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b w:val="1"/>
          <w:bCs w:val="1"/>
          <w:color w:val="00ff00"/>
          <w:sz w:val="48"/>
          <w:szCs w:val="48"/>
          <w:u w:color="00ff00"/>
        </w:rPr>
      </w:pPr>
      <w:r>
        <w:rPr>
          <w:b w:val="1"/>
          <w:bCs w:val="1"/>
          <w:color w:val="00ff00"/>
          <w:sz w:val="48"/>
          <w:szCs w:val="48"/>
          <w:u w:color="00ff00"/>
          <w:rtl w:val="0"/>
          <w:lang w:val="en-US"/>
        </w:rPr>
        <w:t>SAINT VINCENT DE PAUL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Palatino" w:cs="Palatino" w:hAnsi="Palatino" w:eastAsia="Palatino"/>
        </w:rPr>
      </w:pP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b w:val="1"/>
          <w:bCs w:val="1"/>
          <w:color w:val="ff0000"/>
          <w:sz w:val="48"/>
          <w:szCs w:val="48"/>
          <w:u w:color="ff0000"/>
        </w:rPr>
      </w:pPr>
      <w:r>
        <w:rPr>
          <w:b w:val="1"/>
          <w:bCs w:val="1"/>
          <w:color w:val="ff0000"/>
          <w:sz w:val="48"/>
          <w:szCs w:val="48"/>
          <w:u w:color="ff0000"/>
          <w:rtl w:val="0"/>
          <w:lang w:val="en-US"/>
        </w:rPr>
        <w:t>DOCUMENTS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sz w:val="36"/>
          <w:szCs w:val="36"/>
        </w:rPr>
      </w:pP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TOME   XIII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sz w:val="36"/>
          <w:szCs w:val="36"/>
        </w:rPr>
      </w:pP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center"/>
        <w:rPr>
          <w:rFonts w:ascii="Palatino" w:cs="Palatino" w:hAnsi="Palatino" w:eastAsia="Palatino"/>
          <w:color w:val="ff0000"/>
          <w:u w:color="ff0000"/>
        </w:rPr>
      </w:pPr>
      <w:r>
        <w:rPr>
          <w:rFonts w:ascii="Palatino" w:hAnsi="Palatino"/>
          <w:color w:val="ff0000"/>
          <w:u w:color="ff0000"/>
          <w:rtl w:val="0"/>
          <w:lang w:val="en-US"/>
        </w:rPr>
        <w:t>INTRODUCTION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both"/>
        <w:rPr>
          <w:rFonts w:ascii="Palatino" w:cs="Palatino" w:hAnsi="Palatino" w:eastAsia="Palatino"/>
        </w:rPr>
      </w:pP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both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Saint Vincent a laiss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d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 xml:space="preserve">autres 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crits que ses lettres, d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autres discours que ses entretiens aux missionnaires et aux Filles de la Charit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 xml:space="preserve">. Ces 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crits et ces discours m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ritaient d</w:t>
      </w:r>
      <w:r>
        <w:rPr>
          <w:rFonts w:ascii="Palatino" w:hAnsi="Palatino" w:hint="default"/>
          <w:rtl w:val="0"/>
          <w:lang w:val="en-US"/>
        </w:rPr>
        <w:t>’ê</w:t>
      </w:r>
      <w:r>
        <w:rPr>
          <w:rFonts w:ascii="Palatino" w:hAnsi="Palatino"/>
          <w:rtl w:val="0"/>
          <w:lang w:val="en-US"/>
        </w:rPr>
        <w:t>tre conserv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s. On les trouvera r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unis dans cette troisi</w:t>
      </w:r>
      <w:r>
        <w:rPr>
          <w:rFonts w:ascii="Palatino" w:hAnsi="Palatino" w:hint="default"/>
          <w:rtl w:val="0"/>
          <w:lang w:val="en-US"/>
        </w:rPr>
        <w:t>è</w:t>
      </w:r>
      <w:r>
        <w:rPr>
          <w:rFonts w:ascii="Palatino" w:hAnsi="Palatino"/>
          <w:rtl w:val="0"/>
          <w:lang w:val="en-US"/>
        </w:rPr>
        <w:t>me partie de la collection (1). Il a sembl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utile d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y ajouter les documents qui rappellent les faits de sa vie, les titres, les b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n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fices ou les dignit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s qu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il a obtenus, la cr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ation, l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organisation et le d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 xml:space="preserve">veloppement initial de ses </w:t>
      </w:r>
      <w:r>
        <w:rPr>
          <w:rFonts w:ascii="Palatino" w:hAnsi="Palatino" w:hint="default"/>
          <w:rtl w:val="0"/>
          <w:lang w:val="en-US"/>
        </w:rPr>
        <w:t>œ</w:t>
      </w:r>
      <w:r>
        <w:rPr>
          <w:rFonts w:ascii="Palatino" w:hAnsi="Palatino"/>
          <w:rtl w:val="0"/>
          <w:lang w:val="en-US"/>
        </w:rPr>
        <w:t>uvres. Ce recueil permettra aux futurs biographes de saint Vincent d</w:t>
      </w:r>
      <w:r>
        <w:rPr>
          <w:rFonts w:ascii="Palatino" w:hAnsi="Palatino" w:hint="default"/>
          <w:rtl w:val="0"/>
          <w:lang w:val="en-US"/>
        </w:rPr>
        <w:t>’é</w:t>
      </w:r>
      <w:r>
        <w:rPr>
          <w:rFonts w:ascii="Palatino" w:hAnsi="Palatino"/>
          <w:rtl w:val="0"/>
          <w:lang w:val="en-US"/>
        </w:rPr>
        <w:t>viter facilement les erreurs de dates ou autres dans lesquelles sont trop souvent tomb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s leurs devanciers.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both"/>
        <w:rPr>
          <w:rFonts w:ascii="Palatino" w:cs="Palatino" w:hAnsi="Palatino" w:eastAsia="Palatino"/>
        </w:rPr>
      </w:pP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both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Les documents sont class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s sous cinq titres principaux, suivant qu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ils int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ressent saint Vincent lui-m</w:t>
      </w:r>
      <w:r>
        <w:rPr>
          <w:rFonts w:ascii="Palatino" w:hAnsi="Palatino" w:hint="default"/>
          <w:rtl w:val="0"/>
          <w:lang w:val="en-US"/>
        </w:rPr>
        <w:t>ê</w:t>
      </w:r>
      <w:r>
        <w:rPr>
          <w:rFonts w:ascii="Palatino" w:hAnsi="Palatino"/>
          <w:rtl w:val="0"/>
          <w:lang w:val="en-US"/>
        </w:rPr>
        <w:t xml:space="preserve">me, ou ses </w:t>
      </w:r>
      <w:r>
        <w:rPr>
          <w:rFonts w:ascii="Palatino" w:hAnsi="Palatino" w:hint="default"/>
          <w:rtl w:val="0"/>
          <w:lang w:val="en-US"/>
        </w:rPr>
        <w:t>œ</w:t>
      </w:r>
      <w:r>
        <w:rPr>
          <w:rFonts w:ascii="Palatino" w:hAnsi="Palatino"/>
          <w:rtl w:val="0"/>
          <w:lang w:val="en-US"/>
        </w:rPr>
        <w:t>uvres</w:t>
      </w:r>
      <w:r>
        <w:rPr>
          <w:rFonts w:ascii="Palatino" w:hAnsi="Palatino" w:hint="default"/>
          <w:rtl w:val="0"/>
          <w:lang w:val="en-US"/>
        </w:rPr>
        <w:t> </w:t>
      </w:r>
      <w:r>
        <w:rPr>
          <w:rFonts w:ascii="Palatino" w:hAnsi="Palatino"/>
          <w:rtl w:val="0"/>
          <w:lang w:val="en-US"/>
        </w:rPr>
        <w:t>: pr</w:t>
      </w:r>
      <w:r>
        <w:rPr>
          <w:rFonts w:ascii="Palatino" w:hAnsi="Palatino" w:hint="default"/>
          <w:rtl w:val="0"/>
          <w:lang w:val="en-US"/>
        </w:rPr>
        <w:t>ê</w:t>
      </w:r>
      <w:r>
        <w:rPr>
          <w:rFonts w:ascii="Palatino" w:hAnsi="Palatino"/>
          <w:rtl w:val="0"/>
          <w:lang w:val="en-US"/>
        </w:rPr>
        <w:t>tres de la Mission, confr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ries de la Charit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, Filles de la Charit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et dames de la Charit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.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both"/>
        <w:rPr>
          <w:rFonts w:ascii="Palatino" w:cs="Palatino" w:hAnsi="Palatino" w:eastAsia="Palatino"/>
        </w:rPr>
      </w:pPr>
    </w:p>
    <w:p>
      <w:pPr>
        <w:pStyle w:val="Notes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clear" w:pos="280"/>
        </w:tabs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1. Parmi les sermons recueillis en 1653 par Antoine Portail, revus en 1712 sur l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ordre de Jean Bonnet, sup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rieur g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n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ral, et publi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s en 1859 par l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abb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Jeanmaire, professeur au s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minaire de Ch</w:t>
      </w:r>
      <w:r>
        <w:rPr>
          <w:rFonts w:ascii="Palatino" w:hAnsi="Palatino" w:hint="default"/>
          <w:rtl w:val="0"/>
          <w:lang w:val="en-US"/>
        </w:rPr>
        <w:t>â</w:t>
      </w:r>
      <w:r>
        <w:rPr>
          <w:rFonts w:ascii="Palatino" w:hAnsi="Palatino"/>
          <w:rtl w:val="0"/>
          <w:lang w:val="en-US"/>
        </w:rPr>
        <w:t>tel (Vosges), dans l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ouvrage en deux volumes intitul</w:t>
      </w:r>
      <w:r>
        <w:rPr>
          <w:rFonts w:ascii="Palatino" w:hAnsi="Palatino" w:hint="default"/>
          <w:rtl w:val="0"/>
          <w:lang w:val="en-US"/>
        </w:rPr>
        <w:t>é </w:t>
      </w:r>
      <w:r>
        <w:rPr>
          <w:rFonts w:ascii="Palatino" w:hAnsi="Palatino"/>
          <w:rtl w:val="0"/>
          <w:lang w:val="en-US"/>
        </w:rPr>
        <w:t xml:space="preserve">: </w:t>
      </w:r>
      <w:r>
        <w:rPr>
          <w:rFonts w:ascii="Palatino" w:hAnsi="Palatino"/>
          <w:i w:val="1"/>
          <w:iCs w:val="1"/>
          <w:rtl w:val="0"/>
          <w:lang w:val="en-US"/>
        </w:rPr>
        <w:t>Sermons de Saint Vincent de Paul, de ses coop</w:t>
      </w:r>
      <w:r>
        <w:rPr>
          <w:rFonts w:ascii="Palatino" w:hAnsi="Palatino" w:hint="default"/>
          <w:i w:val="1"/>
          <w:iCs w:val="1"/>
          <w:rtl w:val="0"/>
          <w:lang w:val="en-US"/>
        </w:rPr>
        <w:t>é</w:t>
      </w:r>
      <w:r>
        <w:rPr>
          <w:rFonts w:ascii="Palatino" w:hAnsi="Palatino"/>
          <w:i w:val="1"/>
          <w:iCs w:val="1"/>
          <w:rtl w:val="0"/>
          <w:lang w:val="en-US"/>
        </w:rPr>
        <w:t>rateurs et successeurs imm</w:t>
      </w:r>
      <w:r>
        <w:rPr>
          <w:rFonts w:ascii="Palatino" w:hAnsi="Palatino" w:hint="default"/>
          <w:i w:val="1"/>
          <w:iCs w:val="1"/>
          <w:rtl w:val="0"/>
          <w:lang w:val="en-US"/>
        </w:rPr>
        <w:t>é</w:t>
      </w:r>
      <w:r>
        <w:rPr>
          <w:rFonts w:ascii="Palatino" w:hAnsi="Palatino"/>
          <w:i w:val="1"/>
          <w:iCs w:val="1"/>
          <w:rtl w:val="0"/>
          <w:lang w:val="en-US"/>
        </w:rPr>
        <w:t xml:space="preserve">diats pour les Missions des campagnes, </w:t>
      </w:r>
      <w:r>
        <w:rPr>
          <w:rFonts w:ascii="Palatino" w:hAnsi="Palatino"/>
          <w:rtl w:val="0"/>
          <w:lang w:val="en-US"/>
        </w:rPr>
        <w:t>aucun n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est l</w:t>
      </w:r>
      <w:r>
        <w:rPr>
          <w:rFonts w:ascii="Palatino" w:hAnsi="Palatino" w:hint="default"/>
          <w:rtl w:val="0"/>
          <w:lang w:val="en-US"/>
        </w:rPr>
        <w:t>’œ</w:t>
      </w:r>
      <w:r>
        <w:rPr>
          <w:rFonts w:ascii="Palatino" w:hAnsi="Palatino"/>
          <w:rtl w:val="0"/>
          <w:lang w:val="en-US"/>
        </w:rPr>
        <w:t xml:space="preserve">uvre du saint fondateur. Tout en reconnaissant dans </w:t>
      </w:r>
      <w:r>
        <w:rPr>
          <w:rFonts w:ascii="Palatino" w:hAnsi="Palatino"/>
          <w:i w:val="1"/>
          <w:iCs w:val="1"/>
          <w:rtl w:val="0"/>
          <w:lang w:val="en-US"/>
        </w:rPr>
        <w:t>son Introduction</w:t>
      </w:r>
      <w:r>
        <w:rPr>
          <w:rFonts w:ascii="Palatino" w:hAnsi="Palatino"/>
          <w:rtl w:val="0"/>
          <w:lang w:val="en-US"/>
        </w:rPr>
        <w:t xml:space="preserve"> qu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il n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a aucune preuve du contraire, l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>abb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Jeanmaire, s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 xml:space="preserve">avance trop en affirmant que le saint </w:t>
      </w:r>
      <w:r>
        <w:rPr>
          <w:rFonts w:ascii="Palatino" w:hAnsi="Palatino" w:hint="default"/>
          <w:rtl w:val="0"/>
          <w:lang w:val="en-US"/>
        </w:rPr>
        <w:t>«</w:t>
      </w:r>
      <w:r>
        <w:rPr>
          <w:rFonts w:ascii="Palatino" w:hAnsi="Palatino"/>
          <w:rtl w:val="0"/>
          <w:lang w:val="en-US"/>
        </w:rPr>
        <w:t>en a tout au moins donn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le canevas, travaill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et dispos</w:t>
      </w:r>
      <w:r>
        <w:rPr>
          <w:rFonts w:ascii="Palatino" w:hAnsi="Palatino" w:hint="default"/>
          <w:rtl w:val="0"/>
          <w:lang w:val="en-US"/>
        </w:rPr>
        <w:t xml:space="preserve">é </w:t>
      </w:r>
      <w:r>
        <w:rPr>
          <w:rFonts w:ascii="Palatino" w:hAnsi="Palatino"/>
          <w:rtl w:val="0"/>
          <w:lang w:val="en-US"/>
        </w:rPr>
        <w:t>les mat</w:t>
      </w:r>
      <w:r>
        <w:rPr>
          <w:rFonts w:ascii="Palatino" w:hAnsi="Palatino" w:hint="default"/>
          <w:rtl w:val="0"/>
          <w:lang w:val="en-US"/>
        </w:rPr>
        <w:t>é</w:t>
      </w:r>
      <w:r>
        <w:rPr>
          <w:rFonts w:ascii="Palatino" w:hAnsi="Palatino"/>
          <w:rtl w:val="0"/>
          <w:lang w:val="en-US"/>
        </w:rPr>
        <w:t>riaux</w:t>
      </w:r>
      <w:r>
        <w:rPr>
          <w:rFonts w:ascii="Palatino" w:hAnsi="Palatino" w:hint="default"/>
          <w:rtl w:val="0"/>
          <w:lang w:val="en-US"/>
        </w:rPr>
        <w:t xml:space="preserve">» </w:t>
      </w:r>
      <w:r>
        <w:rPr>
          <w:rFonts w:ascii="Palatino" w:hAnsi="Palatino"/>
          <w:rtl w:val="0"/>
          <w:lang w:val="en-US"/>
        </w:rPr>
        <w:t>avec le concours de ses premiers collaborateurs. (Voir la circulaire de M. Bonnet, du 3 septembre 1712.)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both"/>
        <w:rPr>
          <w:rFonts w:ascii="Palatino" w:cs="Palatino" w:hAnsi="Palatino" w:eastAsia="Palatino"/>
        </w:rPr>
      </w:pP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both"/>
        <w:rPr>
          <w:rFonts w:ascii="Palatino" w:cs="Palatino" w:hAnsi="Palatino" w:eastAsia="Palatino"/>
        </w:rPr>
      </w:pP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right"/>
        <w:rPr>
          <w:rFonts w:ascii="AvantGarde" w:cs="AvantGarde" w:hAnsi="AvantGarde" w:eastAsia="AvantGarde"/>
          <w:color w:val="0000ff"/>
          <w:sz w:val="20"/>
          <w:szCs w:val="20"/>
          <w:u w:color="0000ff"/>
        </w:rPr>
      </w:pPr>
      <w:r>
        <w:rPr>
          <w:rFonts w:ascii="AvantGarde" w:cs="AvantGarde" w:hAnsi="AvantGarde" w:eastAsia="AvantGarde"/>
          <w:color w:val="0000ff"/>
          <w:sz w:val="20"/>
          <w:szCs w:val="20"/>
          <w:u w:color="0000ff"/>
          <w:rtl w:val="0"/>
          <w:lang w:val="en-US"/>
        </w:rPr>
        <w:t>Scanner le samedi 12 d</w:t>
      </w:r>
      <w:r>
        <w:rPr>
          <w:rFonts w:ascii="AvantGarde" w:cs="AvantGarde" w:hAnsi="AvantGarde" w:eastAsia="AvantGarde"/>
          <w:color w:val="0000ff"/>
          <w:sz w:val="20"/>
          <w:szCs w:val="20"/>
          <w:u w:color="0000ff"/>
          <w:rtl w:val="0"/>
          <w:lang w:val="en-US"/>
        </w:rPr>
        <w:t>é</w:t>
      </w:r>
      <w:r>
        <w:rPr>
          <w:rFonts w:ascii="AvantGarde" w:cs="AvantGarde" w:hAnsi="AvantGarde" w:eastAsia="AvantGarde"/>
          <w:color w:val="0000ff"/>
          <w:sz w:val="20"/>
          <w:szCs w:val="20"/>
          <w:u w:color="0000ff"/>
          <w:rtl w:val="0"/>
          <w:lang w:val="en-US"/>
        </w:rPr>
        <w:t>cembre 1998</w:t>
      </w:r>
    </w:p>
    <w:p>
      <w:pPr>
        <w:pStyle w:val="Normal.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92"/>
        </w:tabs>
        <w:ind w:right="12"/>
        <w:jc w:val="right"/>
      </w:pPr>
      <w:r>
        <w:rPr>
          <w:rFonts w:ascii="AvantGarde" w:cs="AvantGarde" w:hAnsi="AvantGarde" w:eastAsia="AvantGarde"/>
          <w:color w:val="0000ff"/>
          <w:sz w:val="20"/>
          <w:szCs w:val="20"/>
          <w:u w:color="0000ff"/>
          <w:rtl w:val="0"/>
          <w:lang w:val="en-US"/>
        </w:rPr>
        <w:t>Claude LAUTISSIER</w:t>
      </w:r>
    </w:p>
    <w:sectPr>
      <w:headerReference w:type="default" r:id="rId4"/>
      <w:footerReference w:type="default" r:id="rId5"/>
      <w:pgSz w:w="11900" w:h="1682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Palatino">
    <w:charset w:val="00"/>
    <w:family w:val="roman"/>
    <w:pitch w:val="default"/>
  </w:font>
  <w:font w:name="AvantGar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tes">
    <w:name w:val="Notes"/>
    <w:next w:val="Notes"/>
    <w:pPr>
      <w:keepNext w:val="0"/>
      <w:keepLines w:val="0"/>
      <w:pageBreakBefore w:val="0"/>
      <w:widowControl w:val="1"/>
      <w:shd w:val="clear" w:color="auto" w:fill="auto"/>
      <w:tabs>
        <w:tab w:val="left" w:pos="280"/>
      </w:tabs>
      <w:suppressAutoHyphens w:val="0"/>
      <w:bidi w:val="0"/>
      <w:spacing w:before="60" w:after="0" w:line="240" w:lineRule="auto"/>
      <w:ind w:left="280" w:right="12" w:hanging="28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