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720" w:rsidRPr="006C14D9" w:rsidRDefault="00071374" w:rsidP="00445720">
      <w:pPr>
        <w:jc w:val="center"/>
        <w:rPr>
          <w:rFonts w:ascii="Academy Engraved LET Plain" w:hAnsi="Academy Engraved LET Plain"/>
          <w:color w:val="FF0000"/>
          <w:spacing w:val="-4"/>
          <w:sz w:val="96"/>
          <w:szCs w:val="72"/>
          <w14:shadow w14:blurRad="50800" w14:dist="38100" w14:dir="0" w14:sx="100000" w14:sy="100000" w14:kx="0" w14:ky="0" w14:algn="l">
            <w14:srgbClr w14:val="000000">
              <w14:alpha w14:val="60000"/>
            </w14:srgbClr>
          </w14:shadow>
        </w:rPr>
      </w:pPr>
      <w:bookmarkStart w:id="0" w:name="_GoBack"/>
      <w:r w:rsidRPr="006C14D9">
        <w:rPr>
          <w:rFonts w:ascii="Academy Engraved LET Plain" w:hAnsi="Academy Engraved LET Plain"/>
          <w:b/>
          <w:color w:val="FF0000"/>
          <w:sz w:val="96"/>
          <w:szCs w:val="72"/>
          <w14:shadow w14:blurRad="50800" w14:dist="38100" w14:dir="0" w14:sx="100000" w14:sy="100000" w14:kx="0" w14:ky="0" w14:algn="l">
            <w14:srgbClr w14:val="000000">
              <w14:alpha w14:val="60000"/>
            </w14:srgbClr>
          </w14:shadow>
        </w:rPr>
        <w:t>Codex Sarzana</w:t>
      </w:r>
    </w:p>
    <w:bookmarkEnd w:id="0"/>
    <w:p w:rsidR="000B44B0" w:rsidRPr="006C14D9" w:rsidRDefault="000B44B0" w:rsidP="000B44B0">
      <w:pPr>
        <w:widowControl w:val="0"/>
        <w:jc w:val="center"/>
        <w:rPr>
          <w:rFonts w:ascii="Times" w:hAnsi="Times"/>
          <w:sz w:val="22"/>
        </w:rPr>
      </w:pPr>
    </w:p>
    <w:p w:rsidR="000B44B0" w:rsidRPr="006C14D9" w:rsidRDefault="000B44B0" w:rsidP="000B44B0">
      <w:pPr>
        <w:widowControl w:val="0"/>
        <w:jc w:val="center"/>
        <w:rPr>
          <w:rFonts w:ascii="Times" w:hAnsi="Times"/>
          <w:sz w:val="22"/>
        </w:rPr>
      </w:pPr>
      <w:r w:rsidRPr="006C14D9">
        <w:rPr>
          <w:rFonts w:ascii="Times" w:hAnsi="Times"/>
          <w:sz w:val="22"/>
        </w:rPr>
        <w:t>Découvert vers 1957 dans les Archives de la maison de Sarzana,</w:t>
      </w:r>
    </w:p>
    <w:p w:rsidR="000B44B0" w:rsidRPr="006C14D9" w:rsidRDefault="000B44B0" w:rsidP="000B44B0">
      <w:pPr>
        <w:widowControl w:val="0"/>
        <w:jc w:val="center"/>
        <w:rPr>
          <w:rFonts w:ascii="Times" w:hAnsi="Times"/>
          <w:sz w:val="22"/>
        </w:rPr>
      </w:pPr>
      <w:r w:rsidRPr="006C14D9">
        <w:rPr>
          <w:rFonts w:ascii="Times" w:hAnsi="Times"/>
          <w:sz w:val="22"/>
        </w:rPr>
        <w:t xml:space="preserve">Province de Turin, par M. Angelo </w:t>
      </w:r>
      <w:proofErr w:type="spellStart"/>
      <w:r w:rsidRPr="006C14D9">
        <w:rPr>
          <w:rFonts w:ascii="Times" w:hAnsi="Times"/>
          <w:smallCaps/>
          <w:sz w:val="22"/>
        </w:rPr>
        <w:t>Coppo</w:t>
      </w:r>
      <w:proofErr w:type="spellEnd"/>
      <w:r w:rsidRPr="006C14D9">
        <w:rPr>
          <w:rFonts w:ascii="Times" w:hAnsi="Times"/>
          <w:sz w:val="22"/>
        </w:rPr>
        <w:t xml:space="preserve">, </w:t>
      </w:r>
      <w:proofErr w:type="spellStart"/>
      <w:r w:rsidRPr="006C14D9">
        <w:rPr>
          <w:rFonts w:ascii="Times" w:hAnsi="Times"/>
          <w:sz w:val="22"/>
        </w:rPr>
        <w:t>c.m</w:t>
      </w:r>
      <w:proofErr w:type="spellEnd"/>
      <w:r w:rsidRPr="006C14D9">
        <w:rPr>
          <w:rFonts w:ascii="Times" w:hAnsi="Times"/>
          <w:sz w:val="22"/>
        </w:rPr>
        <w:t>.</w:t>
      </w:r>
    </w:p>
    <w:p w:rsidR="00DD2707" w:rsidRPr="006C14D9" w:rsidRDefault="000B44B0" w:rsidP="000B44B0">
      <w:pPr>
        <w:widowControl w:val="0"/>
        <w:jc w:val="center"/>
        <w:rPr>
          <w:rFonts w:ascii="Times" w:hAnsi="Times"/>
          <w:b/>
        </w:rPr>
      </w:pPr>
      <w:r w:rsidRPr="006C14D9">
        <w:rPr>
          <w:rFonts w:ascii="Times" w:hAnsi="Times"/>
          <w:sz w:val="22"/>
        </w:rPr>
        <w:t xml:space="preserve">Transcrit et édité par M. John E. </w:t>
      </w:r>
      <w:proofErr w:type="spellStart"/>
      <w:r w:rsidRPr="006C14D9">
        <w:rPr>
          <w:rFonts w:ascii="Times" w:hAnsi="Times"/>
          <w:smallCaps/>
          <w:sz w:val="22"/>
        </w:rPr>
        <w:t>Rybolt</w:t>
      </w:r>
      <w:proofErr w:type="spellEnd"/>
      <w:r w:rsidRPr="006C14D9">
        <w:rPr>
          <w:rFonts w:ascii="Times" w:hAnsi="Times"/>
          <w:sz w:val="22"/>
        </w:rPr>
        <w:t xml:space="preserve">, </w:t>
      </w:r>
      <w:proofErr w:type="spellStart"/>
      <w:r w:rsidRPr="006C14D9">
        <w:rPr>
          <w:rFonts w:ascii="Times" w:hAnsi="Times"/>
          <w:sz w:val="22"/>
        </w:rPr>
        <w:t>c.m</w:t>
      </w:r>
      <w:proofErr w:type="spellEnd"/>
      <w:r w:rsidRPr="006C14D9">
        <w:rPr>
          <w:rFonts w:ascii="Times" w:hAnsi="Times"/>
          <w:sz w:val="22"/>
        </w:rPr>
        <w:t xml:space="preserve">. – in </w:t>
      </w:r>
      <w:r w:rsidRPr="006C14D9">
        <w:rPr>
          <w:rFonts w:ascii="Times" w:hAnsi="Times"/>
          <w:smallCaps/>
          <w:sz w:val="22"/>
        </w:rPr>
        <w:t>Vincentiana</w:t>
      </w:r>
      <w:r w:rsidRPr="006C14D9">
        <w:rPr>
          <w:rFonts w:ascii="Times" w:hAnsi="Times"/>
          <w:sz w:val="22"/>
        </w:rPr>
        <w:t>, 1991 : pp. 303-406.</w:t>
      </w:r>
    </w:p>
    <w:p w:rsidR="000B44B0" w:rsidRPr="006C14D9" w:rsidRDefault="000B44B0" w:rsidP="009A7A05">
      <w:pPr>
        <w:jc w:val="both"/>
      </w:pPr>
    </w:p>
    <w:p w:rsidR="00DD2707" w:rsidRPr="006C14D9" w:rsidRDefault="00DD2707" w:rsidP="000D4702">
      <w:pPr>
        <w:adjustRightInd w:val="0"/>
        <w:spacing w:before="120"/>
        <w:ind w:firstLine="1134"/>
        <w:jc w:val="both"/>
      </w:pPr>
      <w:r w:rsidRPr="006C14D9">
        <w:t xml:space="preserve">Le document appelé </w:t>
      </w:r>
      <w:r w:rsidRPr="006C14D9">
        <w:rPr>
          <w:b/>
          <w:smallCaps/>
        </w:rPr>
        <w:t>Codex Sarzana</w:t>
      </w:r>
      <w:r w:rsidRPr="006C14D9">
        <w:t xml:space="preserve"> contient la plus ancienne version connue des </w:t>
      </w:r>
      <w:r w:rsidRPr="006C14D9">
        <w:rPr>
          <w:b/>
        </w:rPr>
        <w:t>Règles communes et des Constitutions de la Congrégation de la Mission</w:t>
      </w:r>
      <w:r w:rsidRPr="006C14D9">
        <w:t>, datée d</w:t>
      </w:r>
      <w:r w:rsidR="00445720" w:rsidRPr="006C14D9">
        <w:t>e</w:t>
      </w:r>
      <w:r w:rsidRPr="006C14D9">
        <w:t xml:space="preserve"> 1653. Ces documents étaient inconnus de la Congrégation jusqu'à leur découverte par le Père Angelo </w:t>
      </w:r>
      <w:proofErr w:type="spellStart"/>
      <w:r w:rsidR="00151EC1" w:rsidRPr="006C14D9">
        <w:t>COPPO</w:t>
      </w:r>
      <w:proofErr w:type="spellEnd"/>
      <w:r w:rsidRPr="006C14D9">
        <w:t xml:space="preserve">, </w:t>
      </w:r>
      <w:proofErr w:type="spellStart"/>
      <w:r w:rsidRPr="006C14D9">
        <w:t>C.M</w:t>
      </w:r>
      <w:proofErr w:type="spellEnd"/>
      <w:r w:rsidRPr="006C14D9">
        <w:t>. Il les découvrit par hasard dans les archives de la maison de Sarzana (aujourd'hui fermée), et pendant quelques années il étudia le texte et en publia de brefs extraits (</w:t>
      </w:r>
      <w:r w:rsidR="00445720" w:rsidRPr="006C14D9">
        <w:rPr>
          <w:vertAlign w:val="superscript"/>
        </w:rPr>
        <w:t>I</w:t>
      </w:r>
      <w:r w:rsidRPr="006C14D9">
        <w:t xml:space="preserve">). </w:t>
      </w:r>
      <w:proofErr w:type="spellStart"/>
      <w:r w:rsidR="00151EC1" w:rsidRPr="006C14D9">
        <w:t>COPPO</w:t>
      </w:r>
      <w:proofErr w:type="spellEnd"/>
      <w:r w:rsidRPr="006C14D9">
        <w:t xml:space="preserve"> fut aussi le rédacteur de </w:t>
      </w:r>
      <w:r w:rsidRPr="006C14D9">
        <w:rPr>
          <w:i/>
        </w:rPr>
        <w:t>Vincentiana,</w:t>
      </w:r>
      <w:r w:rsidRPr="006C14D9">
        <w:t xml:space="preserve"> et il a probablement transféré le manuscrit aux archives de la Congrégation de la Mission à Rome, où il se trouve encore aujourd'hui. </w:t>
      </w:r>
      <w:r w:rsidR="00A22721" w:rsidRPr="006C14D9">
        <w:t>Le Père</w:t>
      </w:r>
      <w:r w:rsidRPr="006C14D9">
        <w:t xml:space="preserve"> est décédé le 9 août 1973. Depuis lors, le Codex Sarzana n'a pas été examiné. Le but de cette publication est de mettre à la disposition des membres de la Congrégation cet important document vincentien dans une transcription exacte pour leur étude ultérieure.</w:t>
      </w:r>
    </w:p>
    <w:p w:rsidR="00DD2707" w:rsidRPr="006C14D9" w:rsidRDefault="00DD2707" w:rsidP="000D4702">
      <w:pPr>
        <w:adjustRightInd w:val="0"/>
        <w:spacing w:before="120"/>
        <w:ind w:firstLine="1134"/>
        <w:jc w:val="both"/>
      </w:pPr>
      <w:r w:rsidRPr="006C14D9">
        <w:t>Dans cette édition préliminaire, il ne semble pas nécessaire de répéter l</w:t>
      </w:r>
      <w:r w:rsidR="00C70E44" w:rsidRPr="006C14D9">
        <w:t>’</w:t>
      </w:r>
      <w:r w:rsidRPr="006C14D9">
        <w:t xml:space="preserve">étude détaillée que </w:t>
      </w:r>
      <w:proofErr w:type="spellStart"/>
      <w:r w:rsidR="00445315" w:rsidRPr="006C14D9">
        <w:t>COPPO</w:t>
      </w:r>
      <w:proofErr w:type="spellEnd"/>
      <w:r w:rsidRPr="006C14D9">
        <w:t xml:space="preserve"> a faite sur le contexte et l'histoire du texte. Le manuscrit est lui-même </w:t>
      </w:r>
      <w:r w:rsidR="00C70E44" w:rsidRPr="006C14D9">
        <w:t>la</w:t>
      </w:r>
      <w:r w:rsidRPr="006C14D9">
        <w:t xml:space="preserve"> transcription d'une copie authentifiée d'une version ancienne des Règles et Constitutions. Il se termine par l'authentification par deux notaires</w:t>
      </w:r>
      <w:r w:rsidR="00A245C8" w:rsidRPr="006C14D9">
        <w:t xml:space="preserve">, </w:t>
      </w:r>
      <w:r w:rsidR="00C70E44" w:rsidRPr="006C14D9">
        <w:t xml:space="preserve">par </w:t>
      </w:r>
      <w:r w:rsidRPr="006C14D9">
        <w:t xml:space="preserve">l'étude exhaustive des signatures des notaires ainsi que </w:t>
      </w:r>
      <w:r w:rsidR="00C70E44" w:rsidRPr="006C14D9">
        <w:t xml:space="preserve">de </w:t>
      </w:r>
      <w:r w:rsidRPr="006C14D9">
        <w:t>l'analyse du papier et des filigranes</w:t>
      </w:r>
      <w:r w:rsidR="00C70E44" w:rsidRPr="006C14D9">
        <w:t>, cela</w:t>
      </w:r>
      <w:r w:rsidRPr="006C14D9">
        <w:t xml:space="preserve"> lève tout doute sur la nature du document.</w:t>
      </w:r>
    </w:p>
    <w:p w:rsidR="00DD2707" w:rsidRPr="006C14D9" w:rsidRDefault="00DD2707" w:rsidP="000D4702">
      <w:pPr>
        <w:adjustRightInd w:val="0"/>
        <w:spacing w:before="120"/>
        <w:ind w:firstLine="1134"/>
        <w:jc w:val="both"/>
      </w:pPr>
      <w:r w:rsidRPr="006C14D9">
        <w:t xml:space="preserve">La comparaison du titre du </w:t>
      </w:r>
      <w:r w:rsidRPr="006C14D9">
        <w:rPr>
          <w:b/>
        </w:rPr>
        <w:t>Codex Sarzana</w:t>
      </w:r>
      <w:r w:rsidRPr="006C14D9">
        <w:t xml:space="preserve"> (</w:t>
      </w:r>
      <w:r w:rsidR="00445720" w:rsidRPr="006C14D9">
        <w:rPr>
          <w:vertAlign w:val="superscript"/>
        </w:rPr>
        <w:t>II</w:t>
      </w:r>
      <w:r w:rsidRPr="006C14D9">
        <w:rPr>
          <w:szCs w:val="24"/>
        </w:rPr>
        <w:t>)</w:t>
      </w:r>
      <w:r w:rsidRPr="006C14D9">
        <w:t xml:space="preserve"> avec l'édition imprimée des Règles </w:t>
      </w:r>
      <w:r w:rsidR="00445720" w:rsidRPr="006C14D9">
        <w:t>C</w:t>
      </w:r>
      <w:r w:rsidRPr="006C14D9">
        <w:t>ommunes est instructive. Cette comparaison montre comment la seule publication des CR suffisait, dans l'esprit de saint Vincent, à combler le manque de constitutions plus ordonnées pour la Congrégation de la Mission. La C</w:t>
      </w:r>
      <w:r w:rsidR="007D2CC8" w:rsidRPr="006C14D9">
        <w:t>S</w:t>
      </w:r>
      <w:r w:rsidRPr="006C14D9">
        <w:t xml:space="preserve"> se lit comme suit</w:t>
      </w:r>
      <w:r w:rsidR="00E12856" w:rsidRPr="006C14D9">
        <w:t> </w:t>
      </w:r>
      <w:r w:rsidRPr="006C14D9">
        <w:t xml:space="preserve">: </w:t>
      </w:r>
      <w:r w:rsidRPr="006C14D9">
        <w:rPr>
          <w:i/>
        </w:rPr>
        <w:t>"</w:t>
      </w:r>
      <w:proofErr w:type="spellStart"/>
      <w:r w:rsidRPr="006C14D9">
        <w:rPr>
          <w:i/>
        </w:rPr>
        <w:t>Regulae</w:t>
      </w:r>
      <w:proofErr w:type="spellEnd"/>
      <w:r w:rsidRPr="006C14D9">
        <w:rPr>
          <w:i/>
        </w:rPr>
        <w:t xml:space="preserve"> Communes, et </w:t>
      </w:r>
      <w:proofErr w:type="spellStart"/>
      <w:r w:rsidRPr="006C14D9">
        <w:rPr>
          <w:i/>
        </w:rPr>
        <w:t>Constit</w:t>
      </w:r>
      <w:proofErr w:type="spellEnd"/>
      <w:r w:rsidRPr="006C14D9">
        <w:rPr>
          <w:i/>
        </w:rPr>
        <w:t>[</w:t>
      </w:r>
      <w:proofErr w:type="spellStart"/>
      <w:r w:rsidRPr="006C14D9">
        <w:rPr>
          <w:i/>
        </w:rPr>
        <w:t>utio</w:t>
      </w:r>
      <w:proofErr w:type="spellEnd"/>
      <w:r w:rsidRPr="006C14D9">
        <w:rPr>
          <w:i/>
        </w:rPr>
        <w:t>]</w:t>
      </w:r>
      <w:proofErr w:type="spellStart"/>
      <w:r w:rsidRPr="006C14D9">
        <w:rPr>
          <w:i/>
        </w:rPr>
        <w:t>nes</w:t>
      </w:r>
      <w:proofErr w:type="spellEnd"/>
      <w:r w:rsidRPr="006C14D9">
        <w:rPr>
          <w:i/>
        </w:rPr>
        <w:t xml:space="preserve"> </w:t>
      </w:r>
      <w:proofErr w:type="spellStart"/>
      <w:r w:rsidRPr="006C14D9">
        <w:rPr>
          <w:i/>
        </w:rPr>
        <w:t>Congregationis</w:t>
      </w:r>
      <w:proofErr w:type="spellEnd"/>
      <w:r w:rsidRPr="006C14D9">
        <w:rPr>
          <w:i/>
        </w:rPr>
        <w:t xml:space="preserve"> </w:t>
      </w:r>
      <w:proofErr w:type="spellStart"/>
      <w:r w:rsidRPr="006C14D9">
        <w:rPr>
          <w:i/>
        </w:rPr>
        <w:t>Missionis</w:t>
      </w:r>
      <w:proofErr w:type="spellEnd"/>
      <w:r w:rsidRPr="006C14D9">
        <w:rPr>
          <w:i/>
        </w:rPr>
        <w:t>"</w:t>
      </w:r>
      <w:r w:rsidRPr="006C14D9">
        <w:t xml:space="preserve"> et CR : </w:t>
      </w:r>
      <w:r w:rsidRPr="006C14D9">
        <w:rPr>
          <w:i/>
        </w:rPr>
        <w:t>"</w:t>
      </w:r>
      <w:proofErr w:type="spellStart"/>
      <w:r w:rsidRPr="006C14D9">
        <w:rPr>
          <w:i/>
        </w:rPr>
        <w:t>Regulae</w:t>
      </w:r>
      <w:proofErr w:type="spellEnd"/>
      <w:r w:rsidRPr="006C14D9">
        <w:rPr>
          <w:i/>
        </w:rPr>
        <w:t xml:space="preserve"> </w:t>
      </w:r>
      <w:proofErr w:type="spellStart"/>
      <w:r w:rsidRPr="006C14D9">
        <w:rPr>
          <w:i/>
        </w:rPr>
        <w:t>seu</w:t>
      </w:r>
      <w:proofErr w:type="spellEnd"/>
      <w:r w:rsidRPr="006C14D9">
        <w:rPr>
          <w:i/>
        </w:rPr>
        <w:t xml:space="preserve"> </w:t>
      </w:r>
      <w:proofErr w:type="spellStart"/>
      <w:r w:rsidRPr="006C14D9">
        <w:rPr>
          <w:i/>
        </w:rPr>
        <w:t>Constitutiones</w:t>
      </w:r>
      <w:proofErr w:type="spellEnd"/>
      <w:r w:rsidRPr="006C14D9">
        <w:rPr>
          <w:i/>
        </w:rPr>
        <w:t xml:space="preserve"> communes </w:t>
      </w:r>
      <w:proofErr w:type="spellStart"/>
      <w:r w:rsidRPr="006C14D9">
        <w:rPr>
          <w:i/>
        </w:rPr>
        <w:t>Congregationis</w:t>
      </w:r>
      <w:proofErr w:type="spellEnd"/>
      <w:r w:rsidRPr="006C14D9">
        <w:rPr>
          <w:i/>
        </w:rPr>
        <w:t xml:space="preserve"> </w:t>
      </w:r>
      <w:proofErr w:type="spellStart"/>
      <w:r w:rsidRPr="006C14D9">
        <w:rPr>
          <w:i/>
        </w:rPr>
        <w:t>Missionis</w:t>
      </w:r>
      <w:proofErr w:type="spellEnd"/>
      <w:r w:rsidRPr="006C14D9">
        <w:rPr>
          <w:i/>
        </w:rPr>
        <w:t>."</w:t>
      </w:r>
      <w:r w:rsidRPr="006C14D9">
        <w:t xml:space="preserve"> Le titre de CS est en quelque sorte plus précis que celui de CR, puisque CS contient une version à la fois des Règles communes et des Constitutions (ainsi que d'autres documents). Le CR, en revanche, ne contient que les Règles communes, qu'il appelle "</w:t>
      </w:r>
      <w:r w:rsidRPr="006C14D9">
        <w:rPr>
          <w:i/>
        </w:rPr>
        <w:t>Constitutions communes".</w:t>
      </w:r>
    </w:p>
    <w:p w:rsidR="00445315" w:rsidRPr="006C14D9" w:rsidRDefault="00445315" w:rsidP="000D4702">
      <w:pPr>
        <w:adjustRightInd w:val="0"/>
        <w:spacing w:before="120"/>
        <w:ind w:firstLine="1134"/>
        <w:jc w:val="both"/>
      </w:pPr>
    </w:p>
    <w:p w:rsidR="00DD2707" w:rsidRPr="006C14D9" w:rsidRDefault="00DD2707" w:rsidP="000D4702">
      <w:pPr>
        <w:adjustRightInd w:val="0"/>
        <w:spacing w:before="120"/>
        <w:ind w:firstLine="1134"/>
        <w:jc w:val="both"/>
      </w:pPr>
      <w:r w:rsidRPr="006C14D9">
        <w:t xml:space="preserve">Le Codex Sarzana n'a pas simplement surgi de nulle part en 1655. Il était plutôt lié à l'expérience antérieure de la Congrégation, comme le montrent les quatre points suivants. Pourtant, dans les cas mentionnés ci-dessous, les </w:t>
      </w:r>
      <w:r w:rsidR="00445720" w:rsidRPr="006C14D9">
        <w:t>R</w:t>
      </w:r>
      <w:r w:rsidRPr="006C14D9">
        <w:t xml:space="preserve">ègles, </w:t>
      </w:r>
      <w:r w:rsidR="00445720" w:rsidRPr="006C14D9">
        <w:t>C</w:t>
      </w:r>
      <w:r w:rsidRPr="006C14D9">
        <w:t xml:space="preserve">onstitutions et </w:t>
      </w:r>
      <w:r w:rsidR="00445720" w:rsidRPr="006C14D9">
        <w:t>C</w:t>
      </w:r>
      <w:r w:rsidRPr="006C14D9">
        <w:t>outumes n'ont pas été publiées du vivant du Fondateur, et sont restées largement inédites, du moins dans la version dans laquelle Vincent les a rédigées.</w:t>
      </w:r>
    </w:p>
    <w:p w:rsidR="00DD2707" w:rsidRPr="006C14D9" w:rsidRDefault="00DD2707" w:rsidP="000D4702">
      <w:pPr>
        <w:adjustRightInd w:val="0"/>
        <w:spacing w:before="120"/>
        <w:ind w:firstLine="1134"/>
        <w:jc w:val="both"/>
      </w:pPr>
      <w:r w:rsidRPr="006C14D9">
        <w:t xml:space="preserve">En premier lieu, les Règles </w:t>
      </w:r>
      <w:r w:rsidR="00445720" w:rsidRPr="006C14D9">
        <w:t>C</w:t>
      </w:r>
      <w:r w:rsidRPr="006C14D9">
        <w:t>ommunes parlent d'autres règles et constitutions. Voir par exemple, CR 7</w:t>
      </w:r>
      <w:r w:rsidR="00445720" w:rsidRPr="006C14D9">
        <w:t xml:space="preserve"> </w:t>
      </w:r>
      <w:r w:rsidRPr="006C14D9">
        <w:t>:</w:t>
      </w:r>
      <w:r w:rsidR="00445720" w:rsidRPr="006C14D9">
        <w:t xml:space="preserve"> </w:t>
      </w:r>
      <w:r w:rsidRPr="006C14D9">
        <w:t xml:space="preserve">1 : "les règles spéciales concernant le décorum" </w:t>
      </w:r>
      <w:r w:rsidRPr="006C14D9">
        <w:rPr>
          <w:i/>
        </w:rPr>
        <w:t>("</w:t>
      </w:r>
      <w:proofErr w:type="spellStart"/>
      <w:r w:rsidRPr="006C14D9">
        <w:rPr>
          <w:i/>
        </w:rPr>
        <w:t>regulae</w:t>
      </w:r>
      <w:proofErr w:type="spellEnd"/>
      <w:r w:rsidRPr="006C14D9">
        <w:rPr>
          <w:i/>
        </w:rPr>
        <w:t xml:space="preserve"> </w:t>
      </w:r>
      <w:proofErr w:type="spellStart"/>
      <w:r w:rsidRPr="006C14D9">
        <w:rPr>
          <w:i/>
        </w:rPr>
        <w:t>particulares</w:t>
      </w:r>
      <w:proofErr w:type="spellEnd"/>
      <w:r w:rsidRPr="006C14D9">
        <w:rPr>
          <w:i/>
        </w:rPr>
        <w:t xml:space="preserve"> </w:t>
      </w:r>
      <w:proofErr w:type="spellStart"/>
      <w:r w:rsidRPr="006C14D9">
        <w:rPr>
          <w:i/>
        </w:rPr>
        <w:t>modestiae</w:t>
      </w:r>
      <w:proofErr w:type="spellEnd"/>
      <w:r w:rsidRPr="006C14D9">
        <w:rPr>
          <w:i/>
        </w:rPr>
        <w:t>")</w:t>
      </w:r>
      <w:r w:rsidRPr="006C14D9">
        <w:t>. CR 10</w:t>
      </w:r>
      <w:r w:rsidR="00445720" w:rsidRPr="006C14D9">
        <w:t xml:space="preserve"> </w:t>
      </w:r>
      <w:r w:rsidRPr="006C14D9">
        <w:t>:</w:t>
      </w:r>
      <w:r w:rsidR="00445720" w:rsidRPr="006C14D9">
        <w:t xml:space="preserve"> </w:t>
      </w:r>
      <w:r w:rsidRPr="006C14D9">
        <w:t xml:space="preserve">11, mentionne le formulaire pour rendre compte de sa conscience </w:t>
      </w:r>
      <w:r w:rsidRPr="006C14D9">
        <w:rPr>
          <w:i/>
        </w:rPr>
        <w:t xml:space="preserve">("juxta </w:t>
      </w:r>
      <w:proofErr w:type="spellStart"/>
      <w:r w:rsidRPr="006C14D9">
        <w:rPr>
          <w:i/>
        </w:rPr>
        <w:t>formulam</w:t>
      </w:r>
      <w:proofErr w:type="spellEnd"/>
      <w:r w:rsidRPr="006C14D9">
        <w:rPr>
          <w:i/>
        </w:rPr>
        <w:t xml:space="preserve"> in </w:t>
      </w:r>
      <w:proofErr w:type="spellStart"/>
      <w:r w:rsidRPr="006C14D9">
        <w:rPr>
          <w:i/>
        </w:rPr>
        <w:t>Congregatione</w:t>
      </w:r>
      <w:proofErr w:type="spellEnd"/>
      <w:r w:rsidRPr="006C14D9">
        <w:rPr>
          <w:i/>
        </w:rPr>
        <w:t xml:space="preserve"> </w:t>
      </w:r>
      <w:proofErr w:type="spellStart"/>
      <w:r w:rsidRPr="006C14D9">
        <w:rPr>
          <w:i/>
        </w:rPr>
        <w:t>tradi</w:t>
      </w:r>
      <w:proofErr w:type="spellEnd"/>
      <w:r w:rsidRPr="006C14D9">
        <w:rPr>
          <w:i/>
        </w:rPr>
        <w:t xml:space="preserve"> </w:t>
      </w:r>
      <w:proofErr w:type="spellStart"/>
      <w:r w:rsidRPr="006C14D9">
        <w:rPr>
          <w:i/>
        </w:rPr>
        <w:t>solitam</w:t>
      </w:r>
      <w:proofErr w:type="spellEnd"/>
      <w:r w:rsidRPr="006C14D9">
        <w:rPr>
          <w:i/>
        </w:rPr>
        <w:t>"),</w:t>
      </w:r>
      <w:r w:rsidRPr="006C14D9">
        <w:t xml:space="preserve"> et l'ordre habituel du jour. Plus encore, CR 12,</w:t>
      </w:r>
      <w:r w:rsidR="00445720" w:rsidRPr="006C14D9">
        <w:t xml:space="preserve"> </w:t>
      </w:r>
      <w:r w:rsidRPr="006C14D9">
        <w:t>14 mentionne</w:t>
      </w:r>
      <w:r w:rsidR="00FC1CD7" w:rsidRPr="006C14D9">
        <w:t>nt</w:t>
      </w:r>
      <w:r w:rsidRPr="006C14D9">
        <w:t xml:space="preserve"> des règles particulières (</w:t>
      </w:r>
      <w:proofErr w:type="spellStart"/>
      <w:r w:rsidRPr="006C14D9">
        <w:t>speciales</w:t>
      </w:r>
      <w:proofErr w:type="spellEnd"/>
      <w:r w:rsidRPr="006C14D9">
        <w:t>) pour les offices individuels.</w:t>
      </w:r>
    </w:p>
    <w:p w:rsidR="00DD2707" w:rsidRPr="006C14D9" w:rsidRDefault="00DD2707" w:rsidP="000D4702">
      <w:pPr>
        <w:adjustRightInd w:val="0"/>
        <w:spacing w:before="120"/>
        <w:ind w:firstLine="1134"/>
        <w:jc w:val="both"/>
      </w:pPr>
      <w:r w:rsidRPr="006C14D9">
        <w:lastRenderedPageBreak/>
        <w:t xml:space="preserve">En </w:t>
      </w:r>
      <w:r w:rsidR="00A22721" w:rsidRPr="006C14D9">
        <w:t>deuxième</w:t>
      </w:r>
      <w:r w:rsidRPr="006C14D9">
        <w:t xml:space="preserve"> lieu, nous lisons des observations </w:t>
      </w:r>
      <w:proofErr w:type="spellStart"/>
      <w:r w:rsidRPr="006C14D9">
        <w:t>occasion</w:t>
      </w:r>
      <w:r w:rsidR="00EE725E" w:rsidRPr="006C14D9">
        <w:t>-</w:t>
      </w:r>
      <w:r w:rsidRPr="006C14D9">
        <w:t>nelles</w:t>
      </w:r>
      <w:proofErr w:type="spellEnd"/>
      <w:r w:rsidRPr="006C14D9">
        <w:t xml:space="preserve"> que saint Vincent lui-même a faites dans ses lettres sur le développement d'autres règles. Parmi les plus intéressantes, citons la lettre 722, à Bernard Codoing, le 12 août 1644 : "</w:t>
      </w:r>
      <w:r w:rsidRPr="006C14D9">
        <w:rPr>
          <w:i/>
        </w:rPr>
        <w:t>Je vous enverrai une copie des offices, surtout celui du Général. Il faudra résumer tout cela et n'en conserver que le sens."</w:t>
      </w:r>
      <w:r w:rsidRPr="006C14D9">
        <w:t xml:space="preserve"> Le 11 novembre de la même année, Vincent écrit à Jean Dehorgny (lettre 731) : </w:t>
      </w:r>
      <w:r w:rsidRPr="006C14D9">
        <w:rPr>
          <w:i/>
        </w:rPr>
        <w:t>"Nous tâchons de faire approuver ici no</w:t>
      </w:r>
      <w:r w:rsidR="007D73BB" w:rsidRPr="006C14D9">
        <w:rPr>
          <w:i/>
        </w:rPr>
        <w:t>s</w:t>
      </w:r>
      <w:r w:rsidRPr="006C14D9">
        <w:rPr>
          <w:i/>
        </w:rPr>
        <w:t xml:space="preserve"> </w:t>
      </w:r>
      <w:r w:rsidR="007D73BB" w:rsidRPr="006C14D9">
        <w:rPr>
          <w:i/>
        </w:rPr>
        <w:t>R</w:t>
      </w:r>
      <w:r w:rsidRPr="006C14D9">
        <w:rPr>
          <w:i/>
        </w:rPr>
        <w:t>ègle</w:t>
      </w:r>
      <w:r w:rsidR="007D73BB" w:rsidRPr="006C14D9">
        <w:rPr>
          <w:i/>
        </w:rPr>
        <w:t>s</w:t>
      </w:r>
      <w:r w:rsidRPr="006C14D9">
        <w:rPr>
          <w:i/>
        </w:rPr>
        <w:t xml:space="preserve"> commun</w:t>
      </w:r>
      <w:r w:rsidR="007D73BB" w:rsidRPr="006C14D9">
        <w:rPr>
          <w:i/>
        </w:rPr>
        <w:t>es</w:t>
      </w:r>
      <w:r w:rsidRPr="006C14D9">
        <w:rPr>
          <w:i/>
        </w:rPr>
        <w:t>, ainsi que ce</w:t>
      </w:r>
      <w:r w:rsidR="007D73BB" w:rsidRPr="006C14D9">
        <w:rPr>
          <w:i/>
        </w:rPr>
        <w:t>lles</w:t>
      </w:r>
      <w:r w:rsidRPr="006C14D9">
        <w:rPr>
          <w:i/>
        </w:rPr>
        <w:t xml:space="preserve"> du général, des élections et du visiteur."</w:t>
      </w:r>
      <w:r w:rsidRPr="006C14D9">
        <w:t xml:space="preserve"> Dans la lettre 824, du 22 juillet 1646 à Antoine Portail, Vincent approuve les suggestions de ce dernier concernant les </w:t>
      </w:r>
      <w:r w:rsidR="007D73BB" w:rsidRPr="006C14D9">
        <w:t>R</w:t>
      </w:r>
      <w:r w:rsidRPr="006C14D9">
        <w:t>ègles pour le supérieur local. La lettre suivante, 825, écrite à Jean Bourdet le même jour, comprend de longs règle</w:t>
      </w:r>
      <w:r w:rsidR="000B44B0" w:rsidRPr="006C14D9">
        <w:t>ment</w:t>
      </w:r>
      <w:r w:rsidRPr="006C14D9">
        <w:t>s sur la façon de faire une visite (</w:t>
      </w:r>
      <w:r w:rsidR="00272D98" w:rsidRPr="006C14D9">
        <w:rPr>
          <w:vertAlign w:val="superscript"/>
        </w:rPr>
        <w:t>III</w:t>
      </w:r>
      <w:r w:rsidRPr="006C14D9">
        <w:t xml:space="preserve">). Toutes ces indications </w:t>
      </w:r>
      <w:r w:rsidR="00272D98" w:rsidRPr="006C14D9">
        <w:t>–</w:t>
      </w:r>
      <w:r w:rsidRPr="006C14D9">
        <w:t xml:space="preserve"> et il y en a sûrement beaucoup d'autres </w:t>
      </w:r>
      <w:r w:rsidR="00272D98" w:rsidRPr="006C14D9">
        <w:t>–</w:t>
      </w:r>
      <w:r w:rsidRPr="006C14D9">
        <w:t xml:space="preserve"> montrent le souci du </w:t>
      </w:r>
      <w:r w:rsidR="00EE0372" w:rsidRPr="006C14D9">
        <w:t>F</w:t>
      </w:r>
      <w:r w:rsidRPr="006C14D9">
        <w:t>ondateur pour toute la gamme des règles et des constitutions.</w:t>
      </w:r>
    </w:p>
    <w:p w:rsidR="00DD2707" w:rsidRPr="006C14D9" w:rsidRDefault="00DD2707" w:rsidP="000D4702">
      <w:pPr>
        <w:adjustRightInd w:val="0"/>
        <w:spacing w:before="120"/>
        <w:ind w:firstLine="1134"/>
        <w:jc w:val="both"/>
      </w:pPr>
      <w:r w:rsidRPr="006C14D9">
        <w:t xml:space="preserve">Une comparaison entre CR et CS montre que le titre de CR, </w:t>
      </w:r>
      <w:r w:rsidRPr="006C14D9">
        <w:rPr>
          <w:i/>
        </w:rPr>
        <w:t>"</w:t>
      </w:r>
      <w:proofErr w:type="spellStart"/>
      <w:r w:rsidRPr="006C14D9">
        <w:rPr>
          <w:i/>
        </w:rPr>
        <w:t>Regulae</w:t>
      </w:r>
      <w:proofErr w:type="spellEnd"/>
      <w:r w:rsidRPr="006C14D9">
        <w:rPr>
          <w:i/>
        </w:rPr>
        <w:t xml:space="preserve"> </w:t>
      </w:r>
      <w:proofErr w:type="spellStart"/>
      <w:r w:rsidRPr="006C14D9">
        <w:rPr>
          <w:i/>
        </w:rPr>
        <w:t>seu</w:t>
      </w:r>
      <w:proofErr w:type="spellEnd"/>
      <w:r w:rsidRPr="006C14D9">
        <w:rPr>
          <w:i/>
        </w:rPr>
        <w:t xml:space="preserve"> </w:t>
      </w:r>
      <w:proofErr w:type="spellStart"/>
      <w:r w:rsidRPr="006C14D9">
        <w:rPr>
          <w:i/>
        </w:rPr>
        <w:t>Constitutiones</w:t>
      </w:r>
      <w:proofErr w:type="spellEnd"/>
      <w:r w:rsidRPr="006C14D9">
        <w:rPr>
          <w:i/>
        </w:rPr>
        <w:t>"</w:t>
      </w:r>
      <w:r w:rsidRPr="006C14D9">
        <w:t>, n'apparaît pas dans CS, ni comme titre, ni dans les différents endroits correspondant à CR (</w:t>
      </w:r>
      <w:r w:rsidR="00272D98" w:rsidRPr="006C14D9">
        <w:rPr>
          <w:vertAlign w:val="superscript"/>
        </w:rPr>
        <w:t>IV</w:t>
      </w:r>
      <w:r w:rsidRPr="006C14D9">
        <w:t xml:space="preserve">). Cela signifie probablement que Saint Vincent lui-même, ou quelqu'un qui l'a aidé dans sa tâche éditoriale, a examiné attentivement le matériel de CR lorsqu'il a été décidé de ne pas publier les Constitutions. En conséquence, il a ensuite utilisé l'expression de la page de titre tout au long de la CR : </w:t>
      </w:r>
      <w:r w:rsidRPr="006C14D9">
        <w:rPr>
          <w:i/>
        </w:rPr>
        <w:t>"Règles ou Constitutions".</w:t>
      </w:r>
      <w:r w:rsidRPr="006C14D9">
        <w:t xml:space="preserve"> Les constitutions elles-mêmes n'ont été publiées dans leur intégralité qu'après la Révolution française (</w:t>
      </w:r>
      <w:r w:rsidR="00272D98" w:rsidRPr="006C14D9">
        <w:rPr>
          <w:vertAlign w:val="superscript"/>
        </w:rPr>
        <w:t>V</w:t>
      </w:r>
      <w:r w:rsidRPr="006C14D9">
        <w:t xml:space="preserve">). Il ressort clairement des lettres citées ci-dessus que Vincent s'intéressait à la question des </w:t>
      </w:r>
      <w:r w:rsidR="00272D98" w:rsidRPr="006C14D9">
        <w:t>C</w:t>
      </w:r>
      <w:r w:rsidRPr="006C14D9">
        <w:t>onstitutions et qu'il a pris des dispositions à cet égard (</w:t>
      </w:r>
      <w:r w:rsidR="00272D98" w:rsidRPr="006C14D9">
        <w:rPr>
          <w:vertAlign w:val="superscript"/>
        </w:rPr>
        <w:t>VI</w:t>
      </w:r>
      <w:r w:rsidRPr="006C14D9">
        <w:t>).</w:t>
      </w:r>
    </w:p>
    <w:p w:rsidR="00DD2707" w:rsidRPr="006C14D9" w:rsidRDefault="00DD2707" w:rsidP="000D4702">
      <w:pPr>
        <w:adjustRightInd w:val="0"/>
        <w:spacing w:before="120"/>
        <w:ind w:firstLine="1134"/>
        <w:jc w:val="both"/>
      </w:pPr>
      <w:r w:rsidRPr="006C14D9">
        <w:t>En troisième lieu, une source pour l'examen des matériaux de CS est le texte soumis à révision par l'Assemblée générale de 1668 (</w:t>
      </w:r>
      <w:r w:rsidR="00272D98" w:rsidRPr="006C14D9">
        <w:rPr>
          <w:vertAlign w:val="superscript"/>
        </w:rPr>
        <w:t>VII</w:t>
      </w:r>
      <w:r w:rsidRPr="006C14D9">
        <w:t>). Malheureusement pour notre recherche, le texte qui y est cité ne concorde pas entièrement avec CS. Seules certaines expressions se retrouvent dans les deux versions. Les questions de paternité et d'édition entre les dates de 1653 pour CS et de 1668 pour l'Assemblée se posent en raison de ce manque de correspondance.</w:t>
      </w:r>
    </w:p>
    <w:p w:rsidR="00DD2707" w:rsidRPr="006C14D9" w:rsidRDefault="00DD2707" w:rsidP="000D4702">
      <w:pPr>
        <w:adjustRightInd w:val="0"/>
        <w:spacing w:before="120"/>
        <w:ind w:firstLine="1134"/>
        <w:jc w:val="both"/>
      </w:pPr>
      <w:r w:rsidRPr="006C14D9">
        <w:t xml:space="preserve">En quatrième lieu, on peut se demander si la version des Règles </w:t>
      </w:r>
      <w:r w:rsidR="00272D98" w:rsidRPr="006C14D9">
        <w:t>C</w:t>
      </w:r>
      <w:r w:rsidRPr="006C14D9">
        <w:t>ommunes dans CS est la même que la version originale de CR publiée par Saint Vincent en 1655 ? (</w:t>
      </w:r>
      <w:r w:rsidR="00272D98" w:rsidRPr="006C14D9">
        <w:rPr>
          <w:vertAlign w:val="superscript"/>
        </w:rPr>
        <w:t>VIII</w:t>
      </w:r>
      <w:r w:rsidRPr="006C14D9">
        <w:t xml:space="preserve">). Les a-t-il réellement retirées en raison d'erreurs d'impression, ou étaient-elles réellement destinées à être améliorées ? Sur la base de l'existence du texte de CS, copié en 1655, nous pouvons conclure que son intention était d'améliorer encore au moins les </w:t>
      </w:r>
      <w:r w:rsidR="00272D98" w:rsidRPr="006C14D9">
        <w:t>R</w:t>
      </w:r>
      <w:r w:rsidRPr="006C14D9">
        <w:t>ègles. Quoi qu'il en soit, nous ne le saurons probablement jamais, car aucun exemplaire de l'édition de 1655 n'est parvenu jusqu'à nous.</w:t>
      </w:r>
    </w:p>
    <w:p w:rsidR="00E12856" w:rsidRPr="006C14D9" w:rsidRDefault="00E12856" w:rsidP="000D4702">
      <w:pPr>
        <w:adjustRightInd w:val="0"/>
        <w:spacing w:before="120"/>
        <w:ind w:firstLine="1134"/>
        <w:jc w:val="both"/>
      </w:pPr>
    </w:p>
    <w:p w:rsidR="00DD2707" w:rsidRPr="006C14D9" w:rsidRDefault="00EE0372" w:rsidP="000D4702">
      <w:pPr>
        <w:adjustRightInd w:val="0"/>
        <w:spacing w:before="120"/>
        <w:ind w:firstLine="1134"/>
        <w:jc w:val="both"/>
      </w:pPr>
      <w:r w:rsidRPr="006C14D9">
        <w:t>Il</w:t>
      </w:r>
      <w:r w:rsidR="00DD2707" w:rsidRPr="006C14D9">
        <w:t xml:space="preserve"> </w:t>
      </w:r>
      <w:r w:rsidRPr="006C14D9">
        <w:t xml:space="preserve">reste une </w:t>
      </w:r>
      <w:r w:rsidR="00DD2707" w:rsidRPr="006C14D9">
        <w:t xml:space="preserve">question </w:t>
      </w:r>
      <w:r w:rsidRPr="006C14D9">
        <w:t xml:space="preserve">qui </w:t>
      </w:r>
      <w:r w:rsidR="00DD2707" w:rsidRPr="006C14D9">
        <w:t>concerne l</w:t>
      </w:r>
      <w:r w:rsidRPr="006C14D9">
        <w:t xml:space="preserve">’auteur </w:t>
      </w:r>
      <w:r w:rsidR="00DD2707" w:rsidRPr="006C14D9">
        <w:t xml:space="preserve">de CS : qui a écrit ces </w:t>
      </w:r>
      <w:r w:rsidR="00272D98" w:rsidRPr="006C14D9">
        <w:t>R</w:t>
      </w:r>
      <w:r w:rsidR="00DD2707" w:rsidRPr="006C14D9">
        <w:t xml:space="preserve">ègles et </w:t>
      </w:r>
      <w:r w:rsidR="00272D98" w:rsidRPr="006C14D9">
        <w:t>C</w:t>
      </w:r>
      <w:r w:rsidR="00DD2707" w:rsidRPr="006C14D9">
        <w:t>onstitutions</w:t>
      </w:r>
      <w:r w:rsidR="009A7A05" w:rsidRPr="006C14D9">
        <w:t> </w:t>
      </w:r>
      <w:r w:rsidR="00DD2707" w:rsidRPr="006C14D9">
        <w:t xml:space="preserve">? Seules des études plus poussées et d'heureuses découvertes pourraient répondre à cette question avec plus d'autorité. Pourtant, il semble que saint Vincent lui-même puisse être appelé l'auteur, au moins indirectement. En d'autres termes, s'il ne s'est pas occupé de la rédaction proprement dite, il a au moins été impliqué dans les idées préliminaires et dans la présentation éditoriale du texte. L'Assemblée de 1651 a examiné les premières </w:t>
      </w:r>
      <w:r w:rsidR="00272D98" w:rsidRPr="006C14D9">
        <w:t>R</w:t>
      </w:r>
      <w:r w:rsidR="00DD2707" w:rsidRPr="006C14D9">
        <w:t xml:space="preserve">ègles non publiées. Pour ce qui est du reste du </w:t>
      </w:r>
      <w:r w:rsidRPr="006C14D9">
        <w:t>contenu</w:t>
      </w:r>
      <w:r w:rsidR="00DD2707" w:rsidRPr="006C14D9">
        <w:t xml:space="preserve">, le rôle de Vincent est moins certain. Il est néanmoins facile d'imaginer qu'il a rédigé une grande partie de ce </w:t>
      </w:r>
      <w:r w:rsidR="007C7E17" w:rsidRPr="006C14D9">
        <w:t>codex</w:t>
      </w:r>
      <w:r w:rsidR="00DD2707" w:rsidRPr="006C14D9">
        <w:t>, et peut-être même qu'il l'a envoyé à d'autres confrères en qui il avait confiance pour obtenir leur avis. Une étude plus approfondie du texte et de ses intérêts permettrait de clarifier cette question.</w:t>
      </w:r>
    </w:p>
    <w:p w:rsidR="00E12856" w:rsidRPr="006C14D9" w:rsidRDefault="00E12856" w:rsidP="000D4702">
      <w:pPr>
        <w:adjustRightInd w:val="0"/>
        <w:spacing w:before="120"/>
        <w:ind w:firstLine="1134"/>
        <w:jc w:val="both"/>
      </w:pPr>
    </w:p>
    <w:p w:rsidR="00DD2707" w:rsidRPr="006C14D9" w:rsidRDefault="00DD2707" w:rsidP="000D4702">
      <w:pPr>
        <w:adjustRightInd w:val="0"/>
        <w:spacing w:before="120"/>
        <w:ind w:firstLine="1134"/>
        <w:jc w:val="both"/>
      </w:pPr>
      <w:r w:rsidRPr="006C14D9">
        <w:lastRenderedPageBreak/>
        <w:t xml:space="preserve">Comme le Codex Sarzana n'a jamais été publié dans son intégralité, </w:t>
      </w:r>
      <w:r w:rsidR="00557621" w:rsidRPr="006C14D9">
        <w:t>la présente</w:t>
      </w:r>
      <w:r w:rsidRPr="006C14D9">
        <w:t xml:space="preserve"> </w:t>
      </w:r>
      <w:r w:rsidR="00557621" w:rsidRPr="006C14D9">
        <w:t>édi</w:t>
      </w:r>
      <w:r w:rsidRPr="006C14D9">
        <w:t>tion espère fournir le texte à la Congrégation sous une forme imprimée précise, afin qu'il devienne la base d'études ultérieures et d'éventuelles traductions. Il est à espérer que cette édition permettra de mieux faire connaître l'œuvre de saint Vincent.</w:t>
      </w:r>
    </w:p>
    <w:p w:rsidR="000D4702" w:rsidRPr="006C14D9" w:rsidRDefault="000D4702" w:rsidP="00DD3C9F">
      <w:pPr>
        <w:adjustRightInd w:val="0"/>
        <w:spacing w:before="120"/>
        <w:jc w:val="both"/>
      </w:pPr>
    </w:p>
    <w:p w:rsidR="000D4702" w:rsidRPr="006C14D9" w:rsidRDefault="00DD2707" w:rsidP="00DD3C9F">
      <w:pPr>
        <w:adjustRightInd w:val="0"/>
        <w:spacing w:before="120"/>
        <w:jc w:val="both"/>
      </w:pPr>
      <w:r w:rsidRPr="006C14D9">
        <w:t>L'éditeur</w:t>
      </w:r>
      <w:r w:rsidR="00272D98" w:rsidRPr="006C14D9">
        <w:t xml:space="preserve"> </w:t>
      </w:r>
      <w:r w:rsidR="00272D98" w:rsidRPr="006C14D9">
        <w:rPr>
          <w:sz w:val="22"/>
        </w:rPr>
        <w:t xml:space="preserve">[J. </w:t>
      </w:r>
      <w:proofErr w:type="spellStart"/>
      <w:r w:rsidR="00272D98" w:rsidRPr="006C14D9">
        <w:rPr>
          <w:sz w:val="22"/>
        </w:rPr>
        <w:t>Rybolt</w:t>
      </w:r>
      <w:proofErr w:type="spellEnd"/>
      <w:r w:rsidR="00272D98" w:rsidRPr="006C14D9">
        <w:rPr>
          <w:sz w:val="22"/>
        </w:rPr>
        <w:t>]</w:t>
      </w:r>
      <w:r w:rsidRPr="006C14D9">
        <w:rPr>
          <w:sz w:val="22"/>
        </w:rPr>
        <w:t xml:space="preserve"> </w:t>
      </w:r>
      <w:r w:rsidRPr="006C14D9">
        <w:t xml:space="preserve">tient à exprimer ses remerciements au Père Luis </w:t>
      </w:r>
      <w:proofErr w:type="spellStart"/>
      <w:r w:rsidRPr="006C14D9">
        <w:t>Huerga</w:t>
      </w:r>
      <w:proofErr w:type="spellEnd"/>
      <w:r w:rsidRPr="006C14D9">
        <w:t xml:space="preserve">, </w:t>
      </w:r>
      <w:proofErr w:type="spellStart"/>
      <w:r w:rsidRPr="006C14D9">
        <w:t>C.M</w:t>
      </w:r>
      <w:proofErr w:type="spellEnd"/>
      <w:r w:rsidRPr="006C14D9">
        <w:t xml:space="preserve">., pour son aide dans les corrections et les révisions importantes de la transcription du texte. Les fautes éventuelles sont toutefois celles de l'éditeur. Des questions telles que la ponctuation, l'utilisation des majuscules et les conventions orthographiques ont occupé une grande part du temps de rédaction et de consultation transatlantique. </w:t>
      </w:r>
    </w:p>
    <w:p w:rsidR="00E12856" w:rsidRPr="006C14D9" w:rsidRDefault="00E12856" w:rsidP="00DD3C9F">
      <w:pPr>
        <w:adjustRightInd w:val="0"/>
        <w:spacing w:before="120"/>
        <w:jc w:val="both"/>
      </w:pPr>
    </w:p>
    <w:p w:rsidR="00DD2707" w:rsidRPr="006C14D9" w:rsidRDefault="00DD2707" w:rsidP="00DD3C9F">
      <w:pPr>
        <w:adjustRightInd w:val="0"/>
        <w:spacing w:before="120"/>
        <w:jc w:val="both"/>
      </w:pPr>
      <w:r w:rsidRPr="006C14D9">
        <w:t>Les problèmes et nos solutions sont les suivants</w:t>
      </w:r>
      <w:r w:rsidR="000D4702" w:rsidRPr="006C14D9">
        <w:t xml:space="preserve"> : </w:t>
      </w:r>
    </w:p>
    <w:p w:rsidR="00DD2707" w:rsidRPr="006C14D9" w:rsidRDefault="00DD2707" w:rsidP="00DD3C9F">
      <w:pPr>
        <w:adjustRightInd w:val="0"/>
        <w:spacing w:before="120"/>
        <w:jc w:val="both"/>
      </w:pPr>
      <w:r w:rsidRPr="006C14D9">
        <w:t>(</w:t>
      </w:r>
      <w:r w:rsidR="009A7A05" w:rsidRPr="006C14D9">
        <w:t>1</w:t>
      </w:r>
      <w:r w:rsidRPr="006C14D9">
        <w:t xml:space="preserve">) </w:t>
      </w:r>
      <w:r w:rsidRPr="006C14D9">
        <w:rPr>
          <w:i/>
        </w:rPr>
        <w:t>Lignes individuelles</w:t>
      </w:r>
      <w:r w:rsidRPr="006C14D9">
        <w:t xml:space="preserve"> : chaque ligne du texte transcrit représente le texte de l'original, sauf lorsque la ligne est trop longue pour les marges de la page imprimée ; dans ce cas, la ligne originale se poursuit sur la ligne suivante, vers la marge de droite.</w:t>
      </w:r>
    </w:p>
    <w:p w:rsidR="00DD2707" w:rsidRPr="006C14D9" w:rsidRDefault="00DD2707" w:rsidP="00DD3C9F">
      <w:pPr>
        <w:adjustRightInd w:val="0"/>
        <w:spacing w:before="120"/>
        <w:jc w:val="both"/>
      </w:pPr>
      <w:r w:rsidRPr="006C14D9">
        <w:t xml:space="preserve">(2) </w:t>
      </w:r>
      <w:r w:rsidR="00EE725E" w:rsidRPr="006C14D9">
        <w:rPr>
          <w:i/>
        </w:rPr>
        <w:t>Les m</w:t>
      </w:r>
      <w:r w:rsidRPr="006C14D9">
        <w:rPr>
          <w:i/>
        </w:rPr>
        <w:t>ajuscules</w:t>
      </w:r>
      <w:r w:rsidRPr="006C14D9">
        <w:t xml:space="preserve"> : de nombreuses lettres ne sont pas manifestement des majuscules ou des minuscules. Les mots ont été transcrits aussi fidèlement que possible, malgré la confusion et le manque de cohérence du copiste original.</w:t>
      </w:r>
    </w:p>
    <w:p w:rsidR="00DD2707" w:rsidRPr="006C14D9" w:rsidRDefault="00DD2707" w:rsidP="00DD3C9F">
      <w:pPr>
        <w:adjustRightInd w:val="0"/>
        <w:spacing w:before="120"/>
        <w:jc w:val="both"/>
      </w:pPr>
      <w:r w:rsidRPr="006C14D9">
        <w:t xml:space="preserve">(3) </w:t>
      </w:r>
      <w:r w:rsidRPr="006C14D9">
        <w:rPr>
          <w:i/>
        </w:rPr>
        <w:t>La ponctuation</w:t>
      </w:r>
      <w:r w:rsidRPr="006C14D9">
        <w:t xml:space="preserve"> : Ce n'est pas notre style moderne, et la ponctuation n'est pas faite de manière cohérente. Notre solution a été de donner la ponctuation présente dans le texte telle qu'elle était, en ajoutant ou en soustrayant rarement des éléments lorsque cela semblait nécessaire pour faciliter la lecture.</w:t>
      </w:r>
    </w:p>
    <w:p w:rsidR="00DD2707" w:rsidRPr="006C14D9" w:rsidRDefault="00DD2707" w:rsidP="00DD3C9F">
      <w:pPr>
        <w:adjustRightInd w:val="0"/>
        <w:spacing w:before="120"/>
        <w:jc w:val="both"/>
      </w:pPr>
      <w:r w:rsidRPr="006C14D9">
        <w:t xml:space="preserve">(4) </w:t>
      </w:r>
      <w:r w:rsidRPr="006C14D9">
        <w:rPr>
          <w:i/>
        </w:rPr>
        <w:t>L'orthographe</w:t>
      </w:r>
      <w:r w:rsidRPr="006C14D9">
        <w:t xml:space="preserve"> : Elle n'était pas non plus cohérente, comme le montrent les exemples suivants. </w:t>
      </w:r>
      <w:proofErr w:type="spellStart"/>
      <w:r w:rsidRPr="006C14D9">
        <w:rPr>
          <w:lang w:val="en-US"/>
        </w:rPr>
        <w:t>Adibeatur</w:t>
      </w:r>
      <w:proofErr w:type="spellEnd"/>
      <w:r w:rsidRPr="006C14D9">
        <w:rPr>
          <w:lang w:val="en-US"/>
        </w:rPr>
        <w:t>/</w:t>
      </w:r>
      <w:proofErr w:type="spellStart"/>
      <w:proofErr w:type="gramStart"/>
      <w:r w:rsidRPr="006C14D9">
        <w:rPr>
          <w:lang w:val="en-US"/>
        </w:rPr>
        <w:t>adhibeatur</w:t>
      </w:r>
      <w:proofErr w:type="spellEnd"/>
      <w:r w:rsidRPr="006C14D9">
        <w:rPr>
          <w:lang w:val="en-US"/>
        </w:rPr>
        <w:t xml:space="preserve"> ;</w:t>
      </w:r>
      <w:proofErr w:type="gramEnd"/>
      <w:r w:rsidRPr="006C14D9">
        <w:rPr>
          <w:lang w:val="en-US"/>
        </w:rPr>
        <w:t xml:space="preserve"> </w:t>
      </w:r>
      <w:proofErr w:type="spellStart"/>
      <w:r w:rsidRPr="006C14D9">
        <w:rPr>
          <w:lang w:val="en-US"/>
        </w:rPr>
        <w:t>adnotare</w:t>
      </w:r>
      <w:proofErr w:type="spellEnd"/>
      <w:r w:rsidRPr="006C14D9">
        <w:rPr>
          <w:lang w:val="en-US"/>
        </w:rPr>
        <w:t>/</w:t>
      </w:r>
      <w:proofErr w:type="spellStart"/>
      <w:r w:rsidRPr="006C14D9">
        <w:rPr>
          <w:lang w:val="en-US"/>
        </w:rPr>
        <w:t>annotare</w:t>
      </w:r>
      <w:proofErr w:type="spellEnd"/>
      <w:r w:rsidRPr="006C14D9">
        <w:rPr>
          <w:lang w:val="en-US"/>
        </w:rPr>
        <w:t xml:space="preserve"> ; </w:t>
      </w:r>
      <w:proofErr w:type="spellStart"/>
      <w:r w:rsidRPr="006C14D9">
        <w:rPr>
          <w:lang w:val="en-US"/>
        </w:rPr>
        <w:t>caelestis</w:t>
      </w:r>
      <w:proofErr w:type="spellEnd"/>
      <w:r w:rsidRPr="006C14D9">
        <w:rPr>
          <w:lang w:val="en-US"/>
        </w:rPr>
        <w:t>/</w:t>
      </w:r>
      <w:proofErr w:type="spellStart"/>
      <w:r w:rsidRPr="006C14D9">
        <w:rPr>
          <w:lang w:val="en-US"/>
        </w:rPr>
        <w:t>coelestis</w:t>
      </w:r>
      <w:proofErr w:type="spellEnd"/>
      <w:r w:rsidRPr="006C14D9">
        <w:rPr>
          <w:lang w:val="en-US"/>
        </w:rPr>
        <w:t xml:space="preserve"> ; </w:t>
      </w:r>
      <w:proofErr w:type="spellStart"/>
      <w:r w:rsidRPr="006C14D9">
        <w:rPr>
          <w:lang w:val="en-US"/>
        </w:rPr>
        <w:t>orificium</w:t>
      </w:r>
      <w:proofErr w:type="spellEnd"/>
      <w:r w:rsidRPr="006C14D9">
        <w:rPr>
          <w:lang w:val="en-US"/>
        </w:rPr>
        <w:t>/</w:t>
      </w:r>
      <w:proofErr w:type="spellStart"/>
      <w:r w:rsidRPr="006C14D9">
        <w:rPr>
          <w:lang w:val="en-US"/>
        </w:rPr>
        <w:t>orifitium</w:t>
      </w:r>
      <w:proofErr w:type="spellEnd"/>
      <w:r w:rsidRPr="006C14D9">
        <w:rPr>
          <w:lang w:val="en-US"/>
        </w:rPr>
        <w:t xml:space="preserve"> ; </w:t>
      </w:r>
      <w:proofErr w:type="spellStart"/>
      <w:r w:rsidRPr="006C14D9">
        <w:rPr>
          <w:lang w:val="en-US"/>
        </w:rPr>
        <w:t>scholasticos</w:t>
      </w:r>
      <w:proofErr w:type="spellEnd"/>
      <w:r w:rsidRPr="006C14D9">
        <w:rPr>
          <w:lang w:val="en-US"/>
        </w:rPr>
        <w:t>/</w:t>
      </w:r>
      <w:proofErr w:type="spellStart"/>
      <w:r w:rsidRPr="006C14D9">
        <w:rPr>
          <w:lang w:val="en-US"/>
        </w:rPr>
        <w:t>scolasticos</w:t>
      </w:r>
      <w:proofErr w:type="spellEnd"/>
      <w:r w:rsidRPr="006C14D9">
        <w:rPr>
          <w:lang w:val="en-US"/>
        </w:rPr>
        <w:t xml:space="preserve"> ; </w:t>
      </w:r>
      <w:proofErr w:type="spellStart"/>
      <w:r w:rsidRPr="006C14D9">
        <w:rPr>
          <w:lang w:val="en-US"/>
        </w:rPr>
        <w:t>seculare</w:t>
      </w:r>
      <w:proofErr w:type="spellEnd"/>
      <w:r w:rsidRPr="006C14D9">
        <w:rPr>
          <w:lang w:val="en-US"/>
        </w:rPr>
        <w:t>/</w:t>
      </w:r>
      <w:proofErr w:type="spellStart"/>
      <w:r w:rsidRPr="006C14D9">
        <w:rPr>
          <w:lang w:val="en-US"/>
        </w:rPr>
        <w:t>saeculare</w:t>
      </w:r>
      <w:proofErr w:type="spellEnd"/>
      <w:r w:rsidRPr="006C14D9">
        <w:rPr>
          <w:lang w:val="en-US"/>
        </w:rPr>
        <w:t xml:space="preserve"> ; </w:t>
      </w:r>
      <w:proofErr w:type="spellStart"/>
      <w:r w:rsidRPr="006C14D9">
        <w:rPr>
          <w:lang w:val="en-US"/>
        </w:rPr>
        <w:t>tintinabulum</w:t>
      </w:r>
      <w:proofErr w:type="spellEnd"/>
      <w:r w:rsidRPr="006C14D9">
        <w:rPr>
          <w:lang w:val="en-US"/>
        </w:rPr>
        <w:t>/tin</w:t>
      </w:r>
      <w:r w:rsidR="00272D98" w:rsidRPr="006C14D9">
        <w:rPr>
          <w:lang w:val="en-US"/>
        </w:rPr>
        <w:t>-</w:t>
      </w:r>
      <w:proofErr w:type="spellStart"/>
      <w:r w:rsidRPr="006C14D9">
        <w:rPr>
          <w:lang w:val="en-US"/>
        </w:rPr>
        <w:t>tinnabulum</w:t>
      </w:r>
      <w:proofErr w:type="spellEnd"/>
      <w:r w:rsidRPr="006C14D9">
        <w:rPr>
          <w:lang w:val="en-US"/>
        </w:rPr>
        <w:t xml:space="preserve">. </w:t>
      </w:r>
      <w:r w:rsidRPr="006C14D9">
        <w:t xml:space="preserve">Notre solution a été de présenter l'orthographe telle qu'elle était, sans correction. Dans les rares cas où des erreurs évidentes apparaissent, nous avons utilisé </w:t>
      </w:r>
      <w:r w:rsidR="00272D98" w:rsidRPr="006C14D9">
        <w:t xml:space="preserve">le </w:t>
      </w:r>
      <w:r w:rsidRPr="006C14D9">
        <w:t>[sic].</w:t>
      </w:r>
    </w:p>
    <w:p w:rsidR="00DD2707" w:rsidRPr="006C14D9" w:rsidRDefault="00DD2707" w:rsidP="00DD3C9F">
      <w:pPr>
        <w:adjustRightInd w:val="0"/>
        <w:spacing w:before="120"/>
        <w:jc w:val="both"/>
      </w:pPr>
      <w:r w:rsidRPr="006C14D9">
        <w:t xml:space="preserve">(5) </w:t>
      </w:r>
      <w:r w:rsidR="00EE725E" w:rsidRPr="006C14D9">
        <w:rPr>
          <w:i/>
        </w:rPr>
        <w:t>Les a</w:t>
      </w:r>
      <w:r w:rsidRPr="006C14D9">
        <w:rPr>
          <w:i/>
        </w:rPr>
        <w:t>bréviations</w:t>
      </w:r>
      <w:r w:rsidRPr="006C14D9">
        <w:t xml:space="preserve"> : lorsque des abréviations apparaissent, elles ont été épelées en entier, les lettres ajoutées étant indiquées entre parenthèses, comme "</w:t>
      </w:r>
      <w:proofErr w:type="spellStart"/>
      <w:r w:rsidRPr="006C14D9">
        <w:t>Ap</w:t>
      </w:r>
      <w:proofErr w:type="spellEnd"/>
      <w:r w:rsidRPr="006C14D9">
        <w:t>[osto]</w:t>
      </w:r>
      <w:proofErr w:type="spellStart"/>
      <w:r w:rsidRPr="006C14D9">
        <w:t>licae</w:t>
      </w:r>
      <w:proofErr w:type="spellEnd"/>
      <w:r w:rsidRPr="006C14D9">
        <w:t>".</w:t>
      </w:r>
    </w:p>
    <w:p w:rsidR="00DD2707" w:rsidRPr="006C14D9" w:rsidRDefault="00DD2707" w:rsidP="00DD3C9F">
      <w:pPr>
        <w:adjustRightInd w:val="0"/>
        <w:spacing w:before="120"/>
        <w:jc w:val="both"/>
      </w:pPr>
      <w:r w:rsidRPr="006C14D9">
        <w:t xml:space="preserve">(6) </w:t>
      </w:r>
      <w:r w:rsidRPr="006C14D9">
        <w:rPr>
          <w:i/>
        </w:rPr>
        <w:t>Autres questions</w:t>
      </w:r>
      <w:r w:rsidRPr="006C14D9">
        <w:t xml:space="preserve"> : la forme longue de la lettre "i" ("j") a été incluse pour refléter l'écriture du manuscrit ; "u" a toujours remplacé "v". Les accents apparaissent parfois dans le manuscrit, mais ils ont été entièrement omis dans cette publication en raison de leur utilisation incohérente par le copiste.</w:t>
      </w:r>
    </w:p>
    <w:p w:rsidR="00DD2707" w:rsidRPr="006C14D9" w:rsidRDefault="00DD2707" w:rsidP="00DD3C9F">
      <w:pPr>
        <w:adjustRightInd w:val="0"/>
        <w:spacing w:before="120"/>
        <w:jc w:val="both"/>
      </w:pPr>
    </w:p>
    <w:p w:rsidR="00DD2707" w:rsidRPr="006C14D9" w:rsidRDefault="00DD2707" w:rsidP="00DD3C9F">
      <w:pPr>
        <w:adjustRightInd w:val="0"/>
        <w:spacing w:before="120"/>
        <w:jc w:val="both"/>
      </w:pPr>
      <w:r w:rsidRPr="006C14D9">
        <w:t>D'autres indications rédactionnelles spéciales ont été ajoutées au texte comme suit.</w:t>
      </w:r>
    </w:p>
    <w:p w:rsidR="00DD2707" w:rsidRPr="006C14D9" w:rsidRDefault="00DD2707" w:rsidP="007C7E17">
      <w:pPr>
        <w:adjustRightInd w:val="0"/>
        <w:spacing w:before="120"/>
        <w:ind w:left="567" w:hanging="567"/>
        <w:jc w:val="both"/>
      </w:pPr>
      <w:r w:rsidRPr="006C14D9">
        <w:t>(1) Les crochets ont été utilisés, comme mentionné ci-dessus, pour compléter les abréviations. Ils ont également été utilisés pour marquer les lectures douteuses, ainsi que l'indication "[sic]" pour les erreurs.</w:t>
      </w:r>
    </w:p>
    <w:p w:rsidR="00DD2707" w:rsidRPr="006C14D9" w:rsidRDefault="00DD2707" w:rsidP="007C7E17">
      <w:pPr>
        <w:adjustRightInd w:val="0"/>
        <w:spacing w:before="120"/>
        <w:ind w:left="567" w:hanging="567"/>
        <w:jc w:val="both"/>
      </w:pPr>
      <w:r w:rsidRPr="006C14D9">
        <w:t>(2) Les crochets ont été utilisés pour marquer les mots originaux qui ont été corrigés ou effacés par la suite. S'ils sont encore visibles, ils sont épelés en entier à l'intérieur des crochets ; sinon, ils sont marqués par des tirets, comme "{...}".</w:t>
      </w:r>
    </w:p>
    <w:p w:rsidR="00DD2707" w:rsidRPr="006C14D9" w:rsidRDefault="00DD2707" w:rsidP="007C7E17">
      <w:pPr>
        <w:adjustRightInd w:val="0"/>
        <w:spacing w:before="120"/>
        <w:ind w:left="567" w:hanging="567"/>
        <w:jc w:val="both"/>
      </w:pPr>
      <w:r w:rsidRPr="006C14D9">
        <w:t>(3) Les barres marquent le texte ajouté, généralement donné entre les lignes, ou après une correction, comme "|...|".</w:t>
      </w:r>
    </w:p>
    <w:p w:rsidR="00DD2707" w:rsidRPr="006C14D9" w:rsidRDefault="00DD2707" w:rsidP="007C7E17">
      <w:pPr>
        <w:adjustRightInd w:val="0"/>
        <w:spacing w:before="120"/>
        <w:ind w:left="567" w:hanging="567"/>
        <w:jc w:val="both"/>
      </w:pPr>
      <w:r w:rsidRPr="006C14D9">
        <w:lastRenderedPageBreak/>
        <w:t>(4) Les barres obliques inversées ont été utilisées pour marquer les syllabes ou les mots complets à la fin d'une page afin de simplifier la lecture des premiers mots en haut de la page suivante, comme "/.../".</w:t>
      </w:r>
    </w:p>
    <w:p w:rsidR="00DD2707" w:rsidRPr="006C14D9" w:rsidRDefault="00DD2707" w:rsidP="007C7E17">
      <w:pPr>
        <w:adjustRightInd w:val="0"/>
        <w:spacing w:before="120"/>
        <w:ind w:left="567" w:hanging="567"/>
        <w:jc w:val="both"/>
      </w:pPr>
      <w:r w:rsidRPr="006C14D9">
        <w:t>(5) Le soulignement apparaît occasionnellement pour des mots ou des lignes entières dans l'original. Ce</w:t>
      </w:r>
      <w:r w:rsidR="00557621" w:rsidRPr="006C14D9">
        <w:t>la</w:t>
      </w:r>
      <w:r w:rsidRPr="006C14D9">
        <w:t xml:space="preserve"> n'a pas été reproduit dans cette édition, car il s'agit de l'œuvre d'un scribe ultérieur.</w:t>
      </w:r>
    </w:p>
    <w:p w:rsidR="00DD2707" w:rsidRPr="006C14D9" w:rsidRDefault="00DD2707" w:rsidP="007C7E17">
      <w:pPr>
        <w:adjustRightInd w:val="0"/>
        <w:spacing w:before="120"/>
        <w:ind w:left="567" w:hanging="567"/>
        <w:jc w:val="both"/>
      </w:pPr>
      <w:r w:rsidRPr="006C14D9">
        <w:t>(6) Des chiffres marginaux ont cependant été utilisés par ce scribe. Ils ont été transcrits comme suit : "+3+."</w:t>
      </w:r>
    </w:p>
    <w:p w:rsidR="00DD2707" w:rsidRPr="006C14D9" w:rsidRDefault="00DD2707" w:rsidP="007C7E17">
      <w:pPr>
        <w:adjustRightInd w:val="0"/>
        <w:spacing w:before="120"/>
        <w:ind w:left="567" w:hanging="567"/>
        <w:jc w:val="both"/>
      </w:pPr>
      <w:r w:rsidRPr="006C14D9">
        <w:t xml:space="preserve">(7) La numérotation des pages du manuscrit est quelque peu confuse. Presque chaque page porte deux numéros. Ceux-ci apparaissent ensemble, reliés par un trait d'union dans cette édition, bien que </w:t>
      </w:r>
      <w:r w:rsidR="007A2080" w:rsidRPr="006C14D9">
        <w:t xml:space="preserve">dans l'original </w:t>
      </w:r>
      <w:r w:rsidRPr="006C14D9">
        <w:t>les chiffres se trouvent souvent sur des marges différentes de la même page.</w:t>
      </w:r>
    </w:p>
    <w:p w:rsidR="00DD2707" w:rsidRPr="006C14D9" w:rsidRDefault="00DD2707" w:rsidP="007C7E17">
      <w:pPr>
        <w:adjustRightInd w:val="0"/>
        <w:spacing w:before="120"/>
        <w:ind w:left="567" w:hanging="567"/>
        <w:jc w:val="both"/>
      </w:pPr>
      <w:r w:rsidRPr="006C14D9">
        <w:t>(8) Les parenthèses figurent dans le manuscrit original et ont été copiées telles qu'elles étaient écrites. Elles ne sont pas utilisées à d'autres fins rédactionnelles dans la transcription.</w:t>
      </w:r>
    </w:p>
    <w:p w:rsidR="00DD2707" w:rsidRPr="006C14D9" w:rsidRDefault="00DD2707" w:rsidP="00DD3C9F">
      <w:pPr>
        <w:adjustRightInd w:val="0"/>
        <w:spacing w:before="120"/>
        <w:jc w:val="both"/>
      </w:pPr>
    </w:p>
    <w:p w:rsidR="00DD2707" w:rsidRPr="006C14D9" w:rsidRDefault="00DD2707" w:rsidP="00DD3C9F">
      <w:pPr>
        <w:adjustRightInd w:val="0"/>
        <w:spacing w:before="120"/>
        <w:jc w:val="both"/>
      </w:pPr>
      <w:r w:rsidRPr="006C14D9">
        <w:t>Enfin, un aperçu du contenu est donné ici pour simplifier la lecture et l'étude de CS</w:t>
      </w:r>
      <w:r w:rsidR="00557621" w:rsidRPr="006C14D9">
        <w:t> :</w:t>
      </w:r>
    </w:p>
    <w:p w:rsidR="007C7E17" w:rsidRPr="006C14D9" w:rsidRDefault="007C7E17" w:rsidP="007A2080">
      <w:pPr>
        <w:tabs>
          <w:tab w:val="right" w:pos="9072"/>
        </w:tabs>
        <w:ind w:left="426" w:hanging="426"/>
        <w:jc w:val="both"/>
      </w:pPr>
      <w:r w:rsidRPr="006C14D9">
        <w:tab/>
      </w:r>
      <w:r w:rsidRPr="006C14D9">
        <w:tab/>
        <w:t>Pages</w:t>
      </w:r>
    </w:p>
    <w:p w:rsidR="00DD2707" w:rsidRPr="006C14D9" w:rsidRDefault="00DD2707" w:rsidP="007A2080">
      <w:pPr>
        <w:tabs>
          <w:tab w:val="right" w:pos="9072"/>
        </w:tabs>
        <w:ind w:left="426" w:hanging="426"/>
        <w:jc w:val="both"/>
      </w:pPr>
      <w:r w:rsidRPr="006C14D9">
        <w:t xml:space="preserve">I. </w:t>
      </w:r>
      <w:proofErr w:type="spellStart"/>
      <w:r w:rsidRPr="006C14D9">
        <w:t>Regulae</w:t>
      </w:r>
      <w:proofErr w:type="spellEnd"/>
      <w:r w:rsidRPr="006C14D9">
        <w:t xml:space="preserve"> Communes </w:t>
      </w:r>
      <w:r w:rsidR="007C7E17" w:rsidRPr="006C14D9">
        <w:tab/>
      </w:r>
      <w:r w:rsidRPr="006C14D9">
        <w:t>1-1</w:t>
      </w:r>
    </w:p>
    <w:p w:rsidR="007C7E17" w:rsidRPr="006C14D9" w:rsidRDefault="00DD2707" w:rsidP="007A2080">
      <w:pPr>
        <w:tabs>
          <w:tab w:val="right" w:pos="9072"/>
        </w:tabs>
        <w:ind w:left="426" w:hanging="426"/>
        <w:jc w:val="both"/>
      </w:pPr>
      <w:r w:rsidRPr="006C14D9">
        <w:t xml:space="preserve">II. </w:t>
      </w:r>
      <w:proofErr w:type="spellStart"/>
      <w:r w:rsidRPr="006C14D9">
        <w:t>Regula</w:t>
      </w:r>
      <w:proofErr w:type="spellEnd"/>
      <w:r w:rsidRPr="006C14D9">
        <w:t xml:space="preserve"> </w:t>
      </w:r>
      <w:proofErr w:type="spellStart"/>
      <w:r w:rsidRPr="006C14D9">
        <w:t>siue</w:t>
      </w:r>
      <w:proofErr w:type="spellEnd"/>
      <w:r w:rsidRPr="006C14D9">
        <w:t xml:space="preserve"> </w:t>
      </w:r>
      <w:proofErr w:type="spellStart"/>
      <w:r w:rsidRPr="006C14D9">
        <w:t>Ordinatio</w:t>
      </w:r>
      <w:proofErr w:type="spellEnd"/>
      <w:r w:rsidRPr="006C14D9">
        <w:t xml:space="preserve">, de </w:t>
      </w:r>
      <w:proofErr w:type="spellStart"/>
      <w:r w:rsidRPr="006C14D9">
        <w:t>uotis</w:t>
      </w:r>
      <w:proofErr w:type="spellEnd"/>
      <w:r w:rsidRPr="006C14D9">
        <w:t xml:space="preserve"> </w:t>
      </w:r>
      <w:proofErr w:type="spellStart"/>
      <w:r w:rsidRPr="006C14D9">
        <w:t>simplicibus</w:t>
      </w:r>
      <w:proofErr w:type="spellEnd"/>
      <w:r w:rsidRPr="006C14D9">
        <w:t xml:space="preserve"> </w:t>
      </w:r>
    </w:p>
    <w:p w:rsidR="00DD2707" w:rsidRPr="006C14D9" w:rsidRDefault="007C7E17" w:rsidP="007A2080">
      <w:pPr>
        <w:tabs>
          <w:tab w:val="right" w:pos="9072"/>
        </w:tabs>
        <w:ind w:left="426" w:hanging="426"/>
        <w:jc w:val="both"/>
        <w:rPr>
          <w:lang w:val="en-US"/>
        </w:rPr>
      </w:pPr>
      <w:r w:rsidRPr="006C14D9">
        <w:tab/>
      </w:r>
      <w:r w:rsidR="00DD2707" w:rsidRPr="006C14D9">
        <w:rPr>
          <w:lang w:val="en-US"/>
        </w:rPr>
        <w:t xml:space="preserve">in Congregationis emittendis </w:t>
      </w:r>
      <w:r w:rsidR="007A2080" w:rsidRPr="006C14D9">
        <w:rPr>
          <w:lang w:val="en-US"/>
        </w:rPr>
        <w:tab/>
      </w:r>
      <w:r w:rsidR="00DD2707" w:rsidRPr="006C14D9">
        <w:rPr>
          <w:lang w:val="en-US"/>
        </w:rPr>
        <w:t>39-40</w:t>
      </w:r>
    </w:p>
    <w:p w:rsidR="00DD2707" w:rsidRPr="006C14D9" w:rsidRDefault="009A7A05" w:rsidP="007A2080">
      <w:pPr>
        <w:tabs>
          <w:tab w:val="left" w:pos="851"/>
          <w:tab w:val="right" w:pos="9072"/>
        </w:tabs>
        <w:ind w:left="426" w:hanging="426"/>
        <w:jc w:val="both"/>
        <w:rPr>
          <w:lang w:val="en-US"/>
        </w:rPr>
      </w:pPr>
      <w:r w:rsidRPr="006C14D9">
        <w:rPr>
          <w:lang w:val="en-US"/>
        </w:rPr>
        <w:tab/>
      </w:r>
      <w:r w:rsidRPr="006C14D9">
        <w:rPr>
          <w:lang w:val="en-US"/>
        </w:rPr>
        <w:tab/>
      </w:r>
      <w:r w:rsidR="00DD2707" w:rsidRPr="006C14D9">
        <w:rPr>
          <w:lang w:val="en-US"/>
        </w:rPr>
        <w:t xml:space="preserve">a. Formula Uotorum </w:t>
      </w:r>
      <w:r w:rsidR="007A2080" w:rsidRPr="006C14D9">
        <w:rPr>
          <w:lang w:val="en-US"/>
        </w:rPr>
        <w:tab/>
      </w:r>
      <w:r w:rsidR="00DD2707" w:rsidRPr="006C14D9">
        <w:rPr>
          <w:lang w:val="en-US"/>
        </w:rPr>
        <w:t>41-42</w:t>
      </w:r>
    </w:p>
    <w:p w:rsidR="00DD2707" w:rsidRPr="006C14D9" w:rsidRDefault="009A7A05" w:rsidP="007A2080">
      <w:pPr>
        <w:tabs>
          <w:tab w:val="left" w:pos="851"/>
          <w:tab w:val="right" w:pos="9072"/>
        </w:tabs>
        <w:ind w:left="426" w:hanging="426"/>
        <w:jc w:val="both"/>
      </w:pPr>
      <w:r w:rsidRPr="006C14D9">
        <w:rPr>
          <w:lang w:val="en-US"/>
        </w:rPr>
        <w:tab/>
      </w:r>
      <w:r w:rsidRPr="006C14D9">
        <w:rPr>
          <w:lang w:val="en-US"/>
        </w:rPr>
        <w:tab/>
      </w:r>
      <w:r w:rsidR="00DD2707" w:rsidRPr="006C14D9">
        <w:t xml:space="preserve">b. De </w:t>
      </w:r>
      <w:proofErr w:type="spellStart"/>
      <w:r w:rsidR="00DD2707" w:rsidRPr="006C14D9">
        <w:t>Conditionibus</w:t>
      </w:r>
      <w:proofErr w:type="spellEnd"/>
      <w:r w:rsidR="00DD2707" w:rsidRPr="006C14D9">
        <w:t xml:space="preserve"> </w:t>
      </w:r>
      <w:proofErr w:type="spellStart"/>
      <w:r w:rsidR="00DD2707" w:rsidRPr="006C14D9">
        <w:t>dicti</w:t>
      </w:r>
      <w:proofErr w:type="spellEnd"/>
      <w:r w:rsidR="00DD2707" w:rsidRPr="006C14D9">
        <w:t xml:space="preserve"> </w:t>
      </w:r>
      <w:proofErr w:type="spellStart"/>
      <w:r w:rsidR="00DD2707" w:rsidRPr="006C14D9">
        <w:t>uoti</w:t>
      </w:r>
      <w:proofErr w:type="spellEnd"/>
      <w:r w:rsidR="00DD2707" w:rsidRPr="006C14D9">
        <w:t xml:space="preserve"> </w:t>
      </w:r>
      <w:proofErr w:type="spellStart"/>
      <w:r w:rsidR="00DD2707" w:rsidRPr="006C14D9">
        <w:t>Paupertatis</w:t>
      </w:r>
      <w:proofErr w:type="spellEnd"/>
      <w:r w:rsidR="00DD2707" w:rsidRPr="006C14D9">
        <w:t xml:space="preserve"> </w:t>
      </w:r>
      <w:r w:rsidR="007A2080" w:rsidRPr="006C14D9">
        <w:tab/>
      </w:r>
      <w:r w:rsidR="00DD2707" w:rsidRPr="006C14D9">
        <w:t>42-43</w:t>
      </w:r>
    </w:p>
    <w:p w:rsidR="007C7E17" w:rsidRPr="006C14D9" w:rsidRDefault="00DD2707" w:rsidP="007A2080">
      <w:pPr>
        <w:tabs>
          <w:tab w:val="right" w:pos="9072"/>
        </w:tabs>
        <w:ind w:left="426" w:hanging="426"/>
        <w:jc w:val="both"/>
      </w:pPr>
      <w:r w:rsidRPr="006C14D9">
        <w:t xml:space="preserve">III. [Sans titre : Approbation des vœux par l'archevêque </w:t>
      </w:r>
    </w:p>
    <w:p w:rsidR="00DD2707" w:rsidRPr="006C14D9" w:rsidRDefault="007C7E17" w:rsidP="007A2080">
      <w:pPr>
        <w:tabs>
          <w:tab w:val="right" w:pos="9072"/>
        </w:tabs>
        <w:ind w:left="426" w:hanging="426"/>
        <w:jc w:val="both"/>
      </w:pPr>
      <w:r w:rsidRPr="006C14D9">
        <w:tab/>
      </w:r>
      <w:proofErr w:type="gramStart"/>
      <w:r w:rsidR="00DD2707" w:rsidRPr="006C14D9">
        <w:t>de</w:t>
      </w:r>
      <w:proofErr w:type="gramEnd"/>
      <w:r w:rsidR="00DD2707" w:rsidRPr="006C14D9">
        <w:t xml:space="preserve"> Paris, 1641(</w:t>
      </w:r>
      <w:r w:rsidR="00DD2707" w:rsidRPr="006C14D9">
        <w:rPr>
          <w:vertAlign w:val="superscript"/>
        </w:rPr>
        <w:t>IX</w:t>
      </w:r>
      <w:r w:rsidR="00DD2707" w:rsidRPr="006C14D9">
        <w:t xml:space="preserve">)] </w:t>
      </w:r>
      <w:r w:rsidR="007A2080" w:rsidRPr="006C14D9">
        <w:tab/>
      </w:r>
      <w:r w:rsidR="00DD2707" w:rsidRPr="006C14D9">
        <w:t>42-43</w:t>
      </w:r>
    </w:p>
    <w:p w:rsidR="00DD2707" w:rsidRPr="006C14D9" w:rsidRDefault="00DD2707" w:rsidP="007A2080">
      <w:pPr>
        <w:tabs>
          <w:tab w:val="right" w:pos="9072"/>
        </w:tabs>
        <w:ind w:left="426" w:hanging="426"/>
        <w:jc w:val="both"/>
      </w:pPr>
      <w:r w:rsidRPr="006C14D9">
        <w:t xml:space="preserve">IV. Regulae Superioris Generalis </w:t>
      </w:r>
      <w:r w:rsidR="007A2080" w:rsidRPr="006C14D9">
        <w:tab/>
      </w:r>
      <w:r w:rsidRPr="006C14D9">
        <w:t>46-47</w:t>
      </w:r>
    </w:p>
    <w:p w:rsidR="00DD2707" w:rsidRPr="006C14D9" w:rsidRDefault="00DD2707" w:rsidP="007A2080">
      <w:pPr>
        <w:tabs>
          <w:tab w:val="right" w:pos="9072"/>
        </w:tabs>
        <w:ind w:left="426" w:hanging="426"/>
        <w:jc w:val="both"/>
      </w:pPr>
      <w:r w:rsidRPr="006C14D9">
        <w:t xml:space="preserve">V. Regulae Uisitatoris </w:t>
      </w:r>
      <w:r w:rsidR="007A2080" w:rsidRPr="006C14D9">
        <w:tab/>
      </w:r>
      <w:r w:rsidRPr="006C14D9">
        <w:t>55-56</w:t>
      </w:r>
    </w:p>
    <w:p w:rsidR="00DD2707" w:rsidRPr="006C14D9" w:rsidRDefault="00DD2707" w:rsidP="007A2080">
      <w:pPr>
        <w:tabs>
          <w:tab w:val="right" w:pos="9072"/>
        </w:tabs>
        <w:ind w:left="426" w:hanging="426"/>
        <w:jc w:val="both"/>
      </w:pPr>
      <w:r w:rsidRPr="006C14D9">
        <w:t xml:space="preserve">VI. Regulae Superioris Particularis </w:t>
      </w:r>
      <w:r w:rsidR="007A2080" w:rsidRPr="006C14D9">
        <w:tab/>
      </w:r>
      <w:r w:rsidRPr="006C14D9">
        <w:t>83-84</w:t>
      </w:r>
    </w:p>
    <w:p w:rsidR="007A2080" w:rsidRPr="006C14D9" w:rsidRDefault="00DD2707" w:rsidP="007A2080">
      <w:pPr>
        <w:tabs>
          <w:tab w:val="right" w:pos="9072"/>
        </w:tabs>
        <w:ind w:left="426" w:hanging="426"/>
        <w:jc w:val="both"/>
      </w:pPr>
      <w:r w:rsidRPr="006C14D9">
        <w:t xml:space="preserve">VII. De Congregatione Generali </w:t>
      </w:r>
    </w:p>
    <w:p w:rsidR="00DD2707" w:rsidRPr="006C14D9" w:rsidRDefault="007A2080" w:rsidP="007A2080">
      <w:pPr>
        <w:tabs>
          <w:tab w:val="right" w:pos="9072"/>
        </w:tabs>
        <w:ind w:left="426" w:hanging="426"/>
        <w:jc w:val="both"/>
      </w:pPr>
      <w:r w:rsidRPr="006C14D9">
        <w:tab/>
      </w:r>
      <w:r w:rsidR="00DD2707" w:rsidRPr="006C14D9">
        <w:t xml:space="preserve">quando de electione Superioris Generalis agitur </w:t>
      </w:r>
      <w:r w:rsidR="000D4702" w:rsidRPr="006C14D9">
        <w:tab/>
      </w:r>
      <w:r w:rsidR="00DD2707" w:rsidRPr="006C14D9">
        <w:t>99-100</w:t>
      </w:r>
    </w:p>
    <w:p w:rsidR="007C7E17" w:rsidRPr="006C14D9" w:rsidRDefault="00DD2707" w:rsidP="007A2080">
      <w:pPr>
        <w:tabs>
          <w:tab w:val="right" w:pos="9072"/>
        </w:tabs>
        <w:ind w:left="426" w:hanging="426"/>
        <w:jc w:val="both"/>
      </w:pPr>
      <w:r w:rsidRPr="006C14D9">
        <w:t xml:space="preserve">VIII. De </w:t>
      </w:r>
      <w:proofErr w:type="spellStart"/>
      <w:r w:rsidRPr="006C14D9">
        <w:t>Congregatione</w:t>
      </w:r>
      <w:proofErr w:type="spellEnd"/>
      <w:r w:rsidRPr="006C14D9">
        <w:t xml:space="preserve"> Generali </w:t>
      </w:r>
      <w:proofErr w:type="spellStart"/>
      <w:r w:rsidRPr="006C14D9">
        <w:t>quando</w:t>
      </w:r>
      <w:proofErr w:type="spellEnd"/>
      <w:r w:rsidRPr="006C14D9">
        <w:t xml:space="preserve"> non </w:t>
      </w:r>
      <w:r w:rsidR="00EE725E" w:rsidRPr="006C14D9">
        <w:t xml:space="preserve">de </w:t>
      </w:r>
    </w:p>
    <w:p w:rsidR="00DD2707" w:rsidRPr="006C14D9" w:rsidRDefault="007C7E17" w:rsidP="007A2080">
      <w:pPr>
        <w:tabs>
          <w:tab w:val="right" w:pos="9072"/>
        </w:tabs>
        <w:ind w:left="426" w:hanging="426"/>
        <w:jc w:val="both"/>
      </w:pPr>
      <w:r w:rsidRPr="006C14D9">
        <w:tab/>
      </w:r>
      <w:proofErr w:type="spellStart"/>
      <w:proofErr w:type="gramStart"/>
      <w:r w:rsidR="00EE725E" w:rsidRPr="006C14D9">
        <w:t>electione</w:t>
      </w:r>
      <w:proofErr w:type="spellEnd"/>
      <w:proofErr w:type="gramEnd"/>
      <w:r w:rsidR="00EE725E" w:rsidRPr="006C14D9">
        <w:t xml:space="preserve"> </w:t>
      </w:r>
      <w:proofErr w:type="spellStart"/>
      <w:r w:rsidR="00DD2707" w:rsidRPr="006C14D9">
        <w:t>Generalis</w:t>
      </w:r>
      <w:proofErr w:type="spellEnd"/>
      <w:r w:rsidR="00DD2707" w:rsidRPr="006C14D9">
        <w:t xml:space="preserve">, </w:t>
      </w:r>
      <w:proofErr w:type="spellStart"/>
      <w:r w:rsidR="00DD2707" w:rsidRPr="006C14D9">
        <w:t>sed</w:t>
      </w:r>
      <w:proofErr w:type="spellEnd"/>
      <w:r w:rsidR="00DD2707" w:rsidRPr="006C14D9">
        <w:t xml:space="preserve"> de </w:t>
      </w:r>
      <w:proofErr w:type="spellStart"/>
      <w:r w:rsidR="00DD2707" w:rsidRPr="006C14D9">
        <w:t>alijs</w:t>
      </w:r>
      <w:proofErr w:type="spellEnd"/>
      <w:r w:rsidR="00DD2707" w:rsidRPr="006C14D9">
        <w:t xml:space="preserve"> rebus </w:t>
      </w:r>
      <w:proofErr w:type="spellStart"/>
      <w:r w:rsidR="00DD2707" w:rsidRPr="006C14D9">
        <w:t>agendum</w:t>
      </w:r>
      <w:proofErr w:type="spellEnd"/>
      <w:r w:rsidR="00DD2707" w:rsidRPr="006C14D9">
        <w:t xml:space="preserve"> est </w:t>
      </w:r>
      <w:r w:rsidR="007A2080" w:rsidRPr="006C14D9">
        <w:tab/>
      </w:r>
      <w:r w:rsidR="00DD2707" w:rsidRPr="006C14D9">
        <w:t>109-110</w:t>
      </w:r>
    </w:p>
    <w:p w:rsidR="00DD2707" w:rsidRPr="006C14D9" w:rsidRDefault="00DD2707" w:rsidP="007A2080">
      <w:pPr>
        <w:tabs>
          <w:tab w:val="right" w:pos="9072"/>
        </w:tabs>
        <w:ind w:left="426" w:hanging="426"/>
        <w:jc w:val="both"/>
      </w:pPr>
      <w:r w:rsidRPr="006C14D9">
        <w:t xml:space="preserve">IX. De </w:t>
      </w:r>
      <w:proofErr w:type="spellStart"/>
      <w:r w:rsidRPr="006C14D9">
        <w:t>Congregatione</w:t>
      </w:r>
      <w:proofErr w:type="spellEnd"/>
      <w:r w:rsidRPr="006C14D9">
        <w:t xml:space="preserve"> </w:t>
      </w:r>
      <w:proofErr w:type="spellStart"/>
      <w:r w:rsidRPr="006C14D9">
        <w:t>Prouinciali</w:t>
      </w:r>
      <w:proofErr w:type="spellEnd"/>
      <w:r w:rsidRPr="006C14D9">
        <w:t xml:space="preserve"> </w:t>
      </w:r>
      <w:r w:rsidR="007A2080" w:rsidRPr="006C14D9">
        <w:tab/>
      </w:r>
      <w:r w:rsidRPr="006C14D9">
        <w:t>110-111</w:t>
      </w:r>
    </w:p>
    <w:p w:rsidR="00DD2707" w:rsidRPr="006C14D9" w:rsidRDefault="00DD2707" w:rsidP="007A2080">
      <w:pPr>
        <w:tabs>
          <w:tab w:val="right" w:pos="9072"/>
        </w:tabs>
        <w:ind w:left="426" w:hanging="426"/>
        <w:jc w:val="both"/>
      </w:pPr>
      <w:r w:rsidRPr="006C14D9">
        <w:t xml:space="preserve">X. De </w:t>
      </w:r>
      <w:proofErr w:type="spellStart"/>
      <w:r w:rsidRPr="006C14D9">
        <w:t>triennali</w:t>
      </w:r>
      <w:proofErr w:type="spellEnd"/>
      <w:r w:rsidRPr="006C14D9">
        <w:t xml:space="preserve"> </w:t>
      </w:r>
      <w:proofErr w:type="spellStart"/>
      <w:r w:rsidRPr="006C14D9">
        <w:t>Congregatione</w:t>
      </w:r>
      <w:proofErr w:type="spellEnd"/>
      <w:r w:rsidRPr="006C14D9">
        <w:t xml:space="preserve"> </w:t>
      </w:r>
      <w:proofErr w:type="spellStart"/>
      <w:r w:rsidRPr="006C14D9">
        <w:t>seu</w:t>
      </w:r>
      <w:proofErr w:type="spellEnd"/>
      <w:r w:rsidRPr="006C14D9">
        <w:t xml:space="preserve"> </w:t>
      </w:r>
      <w:proofErr w:type="spellStart"/>
      <w:r w:rsidRPr="006C14D9">
        <w:t>conuocatione</w:t>
      </w:r>
      <w:proofErr w:type="spellEnd"/>
      <w:r w:rsidRPr="006C14D9">
        <w:t xml:space="preserve"> </w:t>
      </w:r>
      <w:r w:rsidR="007A2080" w:rsidRPr="006C14D9">
        <w:tab/>
      </w:r>
      <w:r w:rsidRPr="006C14D9">
        <w:t>112-113</w:t>
      </w:r>
    </w:p>
    <w:p w:rsidR="007C7E17" w:rsidRPr="006C14D9" w:rsidRDefault="00DD2707" w:rsidP="007A2080">
      <w:pPr>
        <w:tabs>
          <w:tab w:val="right" w:pos="9072"/>
        </w:tabs>
        <w:ind w:left="426" w:hanging="426"/>
        <w:jc w:val="both"/>
      </w:pPr>
      <w:r w:rsidRPr="006C14D9">
        <w:t xml:space="preserve">XI. [Sans titre : Approbation des règles </w:t>
      </w:r>
    </w:p>
    <w:p w:rsidR="00DD2707" w:rsidRPr="006C14D9" w:rsidRDefault="007C7E17" w:rsidP="007A2080">
      <w:pPr>
        <w:tabs>
          <w:tab w:val="right" w:pos="9072"/>
        </w:tabs>
        <w:ind w:left="426" w:hanging="426"/>
        <w:jc w:val="both"/>
      </w:pPr>
      <w:r w:rsidRPr="006C14D9">
        <w:tab/>
      </w:r>
      <w:proofErr w:type="gramStart"/>
      <w:r w:rsidR="00DD2707" w:rsidRPr="006C14D9">
        <w:t>et</w:t>
      </w:r>
      <w:proofErr w:type="gramEnd"/>
      <w:r w:rsidR="00DD2707" w:rsidRPr="006C14D9">
        <w:t xml:space="preserve"> des constitutions par l'archevêque de Paris, 1653] </w:t>
      </w:r>
      <w:r w:rsidR="007A2080" w:rsidRPr="006C14D9">
        <w:tab/>
      </w:r>
      <w:r w:rsidR="00DD2707" w:rsidRPr="006C14D9">
        <w:t>116-118</w:t>
      </w:r>
    </w:p>
    <w:p w:rsidR="00DD2707" w:rsidRPr="006C14D9" w:rsidRDefault="00DD2707" w:rsidP="007A2080">
      <w:pPr>
        <w:tabs>
          <w:tab w:val="right" w:pos="9072"/>
        </w:tabs>
        <w:ind w:left="426" w:hanging="426"/>
        <w:jc w:val="both"/>
      </w:pPr>
      <w:r w:rsidRPr="006C14D9">
        <w:t xml:space="preserve">XII. Authentification </w:t>
      </w:r>
      <w:r w:rsidR="007A2080" w:rsidRPr="006C14D9">
        <w:tab/>
      </w:r>
      <w:r w:rsidRPr="006C14D9">
        <w:t>118</w:t>
      </w:r>
    </w:p>
    <w:p w:rsidR="00DD2707" w:rsidRPr="006C14D9" w:rsidRDefault="00DD2707" w:rsidP="009A7A05">
      <w:pPr>
        <w:jc w:val="both"/>
      </w:pPr>
    </w:p>
    <w:p w:rsidR="00DD2707" w:rsidRPr="006C14D9" w:rsidRDefault="00DD2707" w:rsidP="009A7A05">
      <w:pPr>
        <w:jc w:val="both"/>
      </w:pPr>
    </w:p>
    <w:p w:rsidR="00DD3C9F" w:rsidRPr="006C14D9" w:rsidRDefault="00DD3C9F" w:rsidP="009A7A05">
      <w:pPr>
        <w:jc w:val="both"/>
        <w:rPr>
          <w:rFonts w:ascii="Cambria" w:hAnsi="Cambria"/>
          <w:b/>
        </w:rPr>
      </w:pPr>
      <w:r w:rsidRPr="006C14D9">
        <w:rPr>
          <w:rFonts w:ascii="Cambria" w:hAnsi="Cambria"/>
          <w:b/>
        </w:rPr>
        <w:t>Notes</w:t>
      </w:r>
    </w:p>
    <w:p w:rsidR="00DD2707" w:rsidRPr="006C14D9" w:rsidRDefault="00DD2707" w:rsidP="009A7A05">
      <w:pPr>
        <w:ind w:left="284" w:hanging="284"/>
        <w:jc w:val="both"/>
        <w:rPr>
          <w:rFonts w:ascii="Cambria" w:hAnsi="Cambria"/>
          <w:sz w:val="20"/>
        </w:rPr>
      </w:pPr>
      <w:r w:rsidRPr="006C14D9">
        <w:rPr>
          <w:rFonts w:ascii="Cambria" w:hAnsi="Cambria"/>
          <w:sz w:val="20"/>
        </w:rPr>
        <w:t xml:space="preserve">I) Angelo </w:t>
      </w:r>
      <w:proofErr w:type="spellStart"/>
      <w:r w:rsidRPr="006C14D9">
        <w:rPr>
          <w:rFonts w:ascii="Cambria" w:hAnsi="Cambria"/>
          <w:sz w:val="20"/>
        </w:rPr>
        <w:t>Coppo</w:t>
      </w:r>
      <w:proofErr w:type="spellEnd"/>
      <w:r w:rsidRPr="006C14D9">
        <w:rPr>
          <w:rFonts w:ascii="Cambria" w:hAnsi="Cambria"/>
          <w:sz w:val="20"/>
        </w:rPr>
        <w:t xml:space="preserve">, </w:t>
      </w:r>
      <w:r w:rsidRPr="006C14D9">
        <w:rPr>
          <w:rFonts w:ascii="Cambria" w:hAnsi="Cambria"/>
          <w:i/>
          <w:sz w:val="20"/>
        </w:rPr>
        <w:t xml:space="preserve">"La prima </w:t>
      </w:r>
      <w:proofErr w:type="spellStart"/>
      <w:r w:rsidRPr="006C14D9">
        <w:rPr>
          <w:rFonts w:ascii="Cambria" w:hAnsi="Cambria"/>
          <w:i/>
          <w:sz w:val="20"/>
        </w:rPr>
        <w:t>stesura</w:t>
      </w:r>
      <w:proofErr w:type="spellEnd"/>
      <w:r w:rsidRPr="006C14D9">
        <w:rPr>
          <w:rFonts w:ascii="Cambria" w:hAnsi="Cambria"/>
          <w:i/>
          <w:sz w:val="20"/>
        </w:rPr>
        <w:t xml:space="preserve"> delle </w:t>
      </w:r>
      <w:proofErr w:type="spellStart"/>
      <w:r w:rsidRPr="006C14D9">
        <w:rPr>
          <w:rFonts w:ascii="Cambria" w:hAnsi="Cambria"/>
          <w:i/>
          <w:sz w:val="20"/>
        </w:rPr>
        <w:t>Regole</w:t>
      </w:r>
      <w:proofErr w:type="spellEnd"/>
      <w:r w:rsidRPr="006C14D9">
        <w:rPr>
          <w:rFonts w:ascii="Cambria" w:hAnsi="Cambria"/>
          <w:i/>
          <w:sz w:val="20"/>
        </w:rPr>
        <w:t xml:space="preserve"> e </w:t>
      </w:r>
      <w:proofErr w:type="spellStart"/>
      <w:r w:rsidRPr="006C14D9">
        <w:rPr>
          <w:rFonts w:ascii="Cambria" w:hAnsi="Cambria"/>
          <w:i/>
          <w:sz w:val="20"/>
        </w:rPr>
        <w:t>Costitutioni</w:t>
      </w:r>
      <w:proofErr w:type="spellEnd"/>
      <w:r w:rsidRPr="006C14D9">
        <w:rPr>
          <w:rFonts w:ascii="Cambria" w:hAnsi="Cambria"/>
          <w:i/>
          <w:sz w:val="20"/>
        </w:rPr>
        <w:t xml:space="preserve"> </w:t>
      </w:r>
      <w:proofErr w:type="spellStart"/>
      <w:r w:rsidRPr="006C14D9">
        <w:rPr>
          <w:rFonts w:ascii="Cambria" w:hAnsi="Cambria"/>
          <w:i/>
          <w:sz w:val="20"/>
        </w:rPr>
        <w:t>della</w:t>
      </w:r>
      <w:proofErr w:type="spellEnd"/>
      <w:r w:rsidRPr="006C14D9">
        <w:rPr>
          <w:rFonts w:ascii="Cambria" w:hAnsi="Cambria"/>
          <w:i/>
          <w:sz w:val="20"/>
        </w:rPr>
        <w:t xml:space="preserve"> </w:t>
      </w:r>
      <w:proofErr w:type="spellStart"/>
      <w:r w:rsidRPr="006C14D9">
        <w:rPr>
          <w:rFonts w:ascii="Cambria" w:hAnsi="Cambria"/>
          <w:i/>
          <w:sz w:val="20"/>
        </w:rPr>
        <w:t>Congregazione</w:t>
      </w:r>
      <w:proofErr w:type="spellEnd"/>
      <w:r w:rsidRPr="006C14D9">
        <w:rPr>
          <w:rFonts w:ascii="Cambria" w:hAnsi="Cambria"/>
          <w:i/>
          <w:sz w:val="20"/>
        </w:rPr>
        <w:t xml:space="preserve"> </w:t>
      </w:r>
      <w:proofErr w:type="spellStart"/>
      <w:r w:rsidRPr="006C14D9">
        <w:rPr>
          <w:rFonts w:ascii="Cambria" w:hAnsi="Cambria"/>
          <w:i/>
          <w:sz w:val="20"/>
        </w:rPr>
        <w:t>della</w:t>
      </w:r>
      <w:proofErr w:type="spellEnd"/>
      <w:r w:rsidRPr="006C14D9">
        <w:rPr>
          <w:rFonts w:ascii="Cambria" w:hAnsi="Cambria"/>
          <w:i/>
          <w:sz w:val="20"/>
        </w:rPr>
        <w:t xml:space="preserve"> </w:t>
      </w:r>
      <w:proofErr w:type="spellStart"/>
      <w:r w:rsidRPr="006C14D9">
        <w:rPr>
          <w:rFonts w:ascii="Cambria" w:hAnsi="Cambria"/>
          <w:i/>
          <w:sz w:val="20"/>
        </w:rPr>
        <w:t>Missione</w:t>
      </w:r>
      <w:proofErr w:type="spellEnd"/>
      <w:r w:rsidRPr="006C14D9">
        <w:rPr>
          <w:rFonts w:ascii="Cambria" w:hAnsi="Cambria"/>
          <w:i/>
          <w:sz w:val="20"/>
        </w:rPr>
        <w:t xml:space="preserve"> in un </w:t>
      </w:r>
      <w:proofErr w:type="spellStart"/>
      <w:r w:rsidRPr="006C14D9">
        <w:rPr>
          <w:rFonts w:ascii="Cambria" w:hAnsi="Cambria"/>
          <w:i/>
          <w:sz w:val="20"/>
        </w:rPr>
        <w:t>inedito</w:t>
      </w:r>
      <w:proofErr w:type="spellEnd"/>
      <w:r w:rsidRPr="006C14D9">
        <w:rPr>
          <w:rFonts w:ascii="Cambria" w:hAnsi="Cambria"/>
          <w:i/>
          <w:sz w:val="20"/>
        </w:rPr>
        <w:t xml:space="preserve"> </w:t>
      </w:r>
      <w:proofErr w:type="spellStart"/>
      <w:r w:rsidRPr="006C14D9">
        <w:rPr>
          <w:rFonts w:ascii="Cambria" w:hAnsi="Cambria"/>
          <w:i/>
          <w:sz w:val="20"/>
        </w:rPr>
        <w:t>manoscritto</w:t>
      </w:r>
      <w:proofErr w:type="spellEnd"/>
      <w:r w:rsidRPr="006C14D9">
        <w:rPr>
          <w:rFonts w:ascii="Cambria" w:hAnsi="Cambria"/>
          <w:i/>
          <w:sz w:val="20"/>
        </w:rPr>
        <w:t xml:space="preserve"> </w:t>
      </w:r>
      <w:proofErr w:type="spellStart"/>
      <w:r w:rsidRPr="006C14D9">
        <w:rPr>
          <w:rFonts w:ascii="Cambria" w:hAnsi="Cambria"/>
          <w:i/>
          <w:sz w:val="20"/>
        </w:rPr>
        <w:t>del</w:t>
      </w:r>
      <w:proofErr w:type="spellEnd"/>
      <w:r w:rsidRPr="006C14D9">
        <w:rPr>
          <w:rFonts w:ascii="Cambria" w:hAnsi="Cambria"/>
          <w:i/>
          <w:sz w:val="20"/>
        </w:rPr>
        <w:t xml:space="preserve"> 1655",</w:t>
      </w:r>
      <w:r w:rsidRPr="006C14D9">
        <w:rPr>
          <w:rFonts w:ascii="Cambria" w:hAnsi="Cambria"/>
          <w:sz w:val="20"/>
        </w:rPr>
        <w:t xml:space="preserve"> Rome : </w:t>
      </w:r>
      <w:proofErr w:type="spellStart"/>
      <w:r w:rsidRPr="006C14D9">
        <w:rPr>
          <w:rFonts w:ascii="Cambria" w:hAnsi="Cambria"/>
          <w:sz w:val="20"/>
        </w:rPr>
        <w:t>Edizioni</w:t>
      </w:r>
      <w:proofErr w:type="spellEnd"/>
      <w:r w:rsidRPr="006C14D9">
        <w:rPr>
          <w:rFonts w:ascii="Cambria" w:hAnsi="Cambria"/>
          <w:sz w:val="20"/>
        </w:rPr>
        <w:t xml:space="preserve"> </w:t>
      </w:r>
      <w:proofErr w:type="spellStart"/>
      <w:r w:rsidRPr="006C14D9">
        <w:rPr>
          <w:rFonts w:ascii="Cambria" w:hAnsi="Cambria"/>
          <w:sz w:val="20"/>
        </w:rPr>
        <w:t>Vincenziane</w:t>
      </w:r>
      <w:proofErr w:type="spellEnd"/>
      <w:r w:rsidRPr="006C14D9">
        <w:rPr>
          <w:rFonts w:ascii="Cambria" w:hAnsi="Cambria"/>
          <w:sz w:val="20"/>
        </w:rPr>
        <w:t xml:space="preserve">, 1957. (=Supplément aux </w:t>
      </w:r>
      <w:proofErr w:type="spellStart"/>
      <w:r w:rsidRPr="006C14D9">
        <w:rPr>
          <w:rFonts w:ascii="Cambria" w:hAnsi="Cambria"/>
          <w:sz w:val="20"/>
        </w:rPr>
        <w:t>Annali</w:t>
      </w:r>
      <w:proofErr w:type="spellEnd"/>
      <w:r w:rsidRPr="006C14D9">
        <w:rPr>
          <w:rFonts w:ascii="Cambria" w:hAnsi="Cambria"/>
          <w:sz w:val="20"/>
        </w:rPr>
        <w:t xml:space="preserve"> </w:t>
      </w:r>
      <w:proofErr w:type="spellStart"/>
      <w:r w:rsidRPr="006C14D9">
        <w:rPr>
          <w:rFonts w:ascii="Cambria" w:hAnsi="Cambria"/>
          <w:sz w:val="20"/>
        </w:rPr>
        <w:t>della</w:t>
      </w:r>
      <w:proofErr w:type="spellEnd"/>
      <w:r w:rsidRPr="006C14D9">
        <w:rPr>
          <w:rFonts w:ascii="Cambria" w:hAnsi="Cambria"/>
          <w:sz w:val="20"/>
        </w:rPr>
        <w:t xml:space="preserve"> </w:t>
      </w:r>
      <w:proofErr w:type="spellStart"/>
      <w:r w:rsidRPr="006C14D9">
        <w:rPr>
          <w:rFonts w:ascii="Cambria" w:hAnsi="Cambria"/>
          <w:sz w:val="20"/>
        </w:rPr>
        <w:t>missione</w:t>
      </w:r>
      <w:proofErr w:type="spellEnd"/>
      <w:r w:rsidRPr="006C14D9">
        <w:rPr>
          <w:rFonts w:ascii="Cambria" w:hAnsi="Cambria"/>
          <w:sz w:val="20"/>
        </w:rPr>
        <w:t xml:space="preserve">, 1957.) Voir aussi les notices dans Vincentiana 6, 7-8 (1957), pp. 62, 73-74 ; 16 (1972) pp. 115-24. </w:t>
      </w:r>
    </w:p>
    <w:p w:rsidR="00DD2707" w:rsidRPr="006C14D9" w:rsidRDefault="00DD2707" w:rsidP="009A7A05">
      <w:pPr>
        <w:ind w:left="284" w:hanging="284"/>
        <w:jc w:val="both"/>
        <w:rPr>
          <w:rFonts w:ascii="Cambria" w:hAnsi="Cambria"/>
          <w:sz w:val="20"/>
        </w:rPr>
      </w:pPr>
      <w:r w:rsidRPr="006C14D9">
        <w:rPr>
          <w:rFonts w:ascii="Cambria" w:hAnsi="Cambria"/>
          <w:sz w:val="20"/>
        </w:rPr>
        <w:t xml:space="preserve">II) Abrégé CS ; Règles communes abrégé CR. </w:t>
      </w:r>
    </w:p>
    <w:p w:rsidR="00DD2707" w:rsidRPr="006C14D9" w:rsidRDefault="00DD2707" w:rsidP="009A7A05">
      <w:pPr>
        <w:ind w:left="284" w:hanging="284"/>
        <w:jc w:val="both"/>
        <w:rPr>
          <w:rFonts w:ascii="Cambria" w:hAnsi="Cambria"/>
          <w:sz w:val="20"/>
        </w:rPr>
      </w:pPr>
      <w:r w:rsidRPr="006C14D9">
        <w:rPr>
          <w:rFonts w:ascii="Cambria" w:hAnsi="Cambria"/>
          <w:sz w:val="20"/>
        </w:rPr>
        <w:t xml:space="preserve">III) Lettre 772 : Coste, </w:t>
      </w:r>
      <w:proofErr w:type="spellStart"/>
      <w:r w:rsidRPr="006C14D9">
        <w:rPr>
          <w:rFonts w:ascii="Cambria" w:hAnsi="Cambria"/>
          <w:sz w:val="20"/>
        </w:rPr>
        <w:t>CED</w:t>
      </w:r>
      <w:proofErr w:type="spellEnd"/>
      <w:r w:rsidRPr="006C14D9">
        <w:rPr>
          <w:rFonts w:ascii="Cambria" w:hAnsi="Cambria"/>
          <w:sz w:val="20"/>
        </w:rPr>
        <w:t xml:space="preserve"> 2</w:t>
      </w:r>
      <w:r w:rsidR="009A7A05" w:rsidRPr="006C14D9">
        <w:rPr>
          <w:rFonts w:ascii="Cambria" w:hAnsi="Cambria"/>
          <w:sz w:val="20"/>
        </w:rPr>
        <w:t xml:space="preserve"> </w:t>
      </w:r>
      <w:r w:rsidRPr="006C14D9">
        <w:rPr>
          <w:rFonts w:ascii="Cambria" w:hAnsi="Cambria"/>
          <w:sz w:val="20"/>
        </w:rPr>
        <w:t>:</w:t>
      </w:r>
      <w:r w:rsidR="009A7A05" w:rsidRPr="006C14D9">
        <w:rPr>
          <w:rFonts w:ascii="Cambria" w:hAnsi="Cambria"/>
          <w:sz w:val="20"/>
        </w:rPr>
        <w:t xml:space="preserve"> </w:t>
      </w:r>
      <w:r w:rsidRPr="006C14D9">
        <w:rPr>
          <w:rFonts w:ascii="Cambria" w:hAnsi="Cambria"/>
          <w:sz w:val="20"/>
        </w:rPr>
        <w:t xml:space="preserve">475 ; lettre 731, </w:t>
      </w:r>
      <w:proofErr w:type="spellStart"/>
      <w:r w:rsidRPr="006C14D9">
        <w:rPr>
          <w:rFonts w:ascii="Cambria" w:hAnsi="Cambria"/>
          <w:sz w:val="20"/>
        </w:rPr>
        <w:t>CED</w:t>
      </w:r>
      <w:proofErr w:type="spellEnd"/>
      <w:r w:rsidRPr="006C14D9">
        <w:rPr>
          <w:rFonts w:ascii="Cambria" w:hAnsi="Cambria"/>
          <w:sz w:val="20"/>
        </w:rPr>
        <w:t xml:space="preserve"> 2</w:t>
      </w:r>
      <w:r w:rsidR="009A7A05" w:rsidRPr="006C14D9">
        <w:rPr>
          <w:rFonts w:ascii="Cambria" w:hAnsi="Cambria"/>
          <w:sz w:val="20"/>
        </w:rPr>
        <w:t xml:space="preserve"> : </w:t>
      </w:r>
      <w:r w:rsidRPr="006C14D9">
        <w:rPr>
          <w:rFonts w:ascii="Cambria" w:hAnsi="Cambria"/>
          <w:sz w:val="20"/>
        </w:rPr>
        <w:t xml:space="preserve">488 ; lettre 824, </w:t>
      </w:r>
      <w:proofErr w:type="spellStart"/>
      <w:r w:rsidRPr="006C14D9">
        <w:rPr>
          <w:rFonts w:ascii="Cambria" w:hAnsi="Cambria"/>
          <w:sz w:val="20"/>
        </w:rPr>
        <w:t>CED</w:t>
      </w:r>
      <w:proofErr w:type="spellEnd"/>
      <w:r w:rsidRPr="006C14D9">
        <w:rPr>
          <w:rFonts w:ascii="Cambria" w:hAnsi="Cambria"/>
          <w:sz w:val="20"/>
        </w:rPr>
        <w:t xml:space="preserve"> 2</w:t>
      </w:r>
      <w:r w:rsidR="009A7A05" w:rsidRPr="006C14D9">
        <w:rPr>
          <w:rFonts w:ascii="Cambria" w:hAnsi="Cambria"/>
          <w:sz w:val="20"/>
        </w:rPr>
        <w:t xml:space="preserve"> </w:t>
      </w:r>
      <w:r w:rsidRPr="006C14D9">
        <w:rPr>
          <w:rFonts w:ascii="Cambria" w:hAnsi="Cambria"/>
          <w:sz w:val="20"/>
        </w:rPr>
        <w:t>:</w:t>
      </w:r>
      <w:r w:rsidR="009A7A05" w:rsidRPr="006C14D9">
        <w:rPr>
          <w:rFonts w:ascii="Cambria" w:hAnsi="Cambria"/>
          <w:sz w:val="20"/>
        </w:rPr>
        <w:t xml:space="preserve"> </w:t>
      </w:r>
      <w:r w:rsidRPr="006C14D9">
        <w:rPr>
          <w:rFonts w:ascii="Cambria" w:hAnsi="Cambria"/>
          <w:sz w:val="20"/>
        </w:rPr>
        <w:t xml:space="preserve">613 ; lettre 825, </w:t>
      </w:r>
      <w:proofErr w:type="spellStart"/>
      <w:r w:rsidRPr="006C14D9">
        <w:rPr>
          <w:rFonts w:ascii="Cambria" w:hAnsi="Cambria"/>
          <w:sz w:val="20"/>
        </w:rPr>
        <w:t>CED</w:t>
      </w:r>
      <w:proofErr w:type="spellEnd"/>
      <w:r w:rsidRPr="006C14D9">
        <w:rPr>
          <w:rFonts w:ascii="Cambria" w:hAnsi="Cambria"/>
          <w:sz w:val="20"/>
        </w:rPr>
        <w:t xml:space="preserve"> 2</w:t>
      </w:r>
      <w:r w:rsidR="009A7A05" w:rsidRPr="006C14D9">
        <w:rPr>
          <w:rFonts w:ascii="Cambria" w:hAnsi="Cambria"/>
          <w:sz w:val="20"/>
        </w:rPr>
        <w:t xml:space="preserve"> </w:t>
      </w:r>
      <w:r w:rsidRPr="006C14D9">
        <w:rPr>
          <w:rFonts w:ascii="Cambria" w:hAnsi="Cambria"/>
          <w:sz w:val="20"/>
        </w:rPr>
        <w:t>:</w:t>
      </w:r>
      <w:r w:rsidR="009A7A05" w:rsidRPr="006C14D9">
        <w:rPr>
          <w:rFonts w:ascii="Cambria" w:hAnsi="Cambria"/>
          <w:sz w:val="20"/>
        </w:rPr>
        <w:t xml:space="preserve"> </w:t>
      </w:r>
      <w:r w:rsidRPr="006C14D9">
        <w:rPr>
          <w:rFonts w:ascii="Cambria" w:hAnsi="Cambria"/>
          <w:sz w:val="20"/>
        </w:rPr>
        <w:t xml:space="preserve">615-18. </w:t>
      </w:r>
    </w:p>
    <w:p w:rsidR="00DD2707" w:rsidRPr="006C14D9" w:rsidRDefault="00DD2707" w:rsidP="009A7A05">
      <w:pPr>
        <w:ind w:left="284" w:hanging="284"/>
        <w:jc w:val="both"/>
        <w:rPr>
          <w:rFonts w:ascii="Cambria" w:hAnsi="Cambria"/>
          <w:sz w:val="20"/>
        </w:rPr>
      </w:pPr>
      <w:r w:rsidRPr="006C14D9">
        <w:rPr>
          <w:rFonts w:ascii="Cambria" w:hAnsi="Cambria"/>
          <w:sz w:val="20"/>
        </w:rPr>
        <w:t>IV) Voir CR 2</w:t>
      </w:r>
      <w:r w:rsidR="007D2CC8" w:rsidRPr="006C14D9">
        <w:rPr>
          <w:rFonts w:ascii="Cambria" w:hAnsi="Cambria"/>
          <w:sz w:val="20"/>
        </w:rPr>
        <w:t xml:space="preserve"> </w:t>
      </w:r>
      <w:r w:rsidRPr="006C14D9">
        <w:rPr>
          <w:rFonts w:ascii="Cambria" w:hAnsi="Cambria"/>
          <w:sz w:val="20"/>
        </w:rPr>
        <w:t>:</w:t>
      </w:r>
      <w:r w:rsidR="007D2CC8" w:rsidRPr="006C14D9">
        <w:rPr>
          <w:rFonts w:ascii="Cambria" w:hAnsi="Cambria"/>
          <w:sz w:val="20"/>
        </w:rPr>
        <w:t xml:space="preserve"> </w:t>
      </w:r>
      <w:r w:rsidRPr="006C14D9">
        <w:rPr>
          <w:rFonts w:ascii="Cambria" w:hAnsi="Cambria"/>
          <w:sz w:val="20"/>
        </w:rPr>
        <w:t>3 ; 2</w:t>
      </w:r>
      <w:r w:rsidR="00557621" w:rsidRPr="006C14D9">
        <w:rPr>
          <w:rFonts w:ascii="Cambria" w:hAnsi="Cambria"/>
          <w:sz w:val="20"/>
        </w:rPr>
        <w:t xml:space="preserve"> </w:t>
      </w:r>
      <w:r w:rsidRPr="006C14D9">
        <w:rPr>
          <w:rFonts w:ascii="Cambria" w:hAnsi="Cambria"/>
          <w:sz w:val="20"/>
        </w:rPr>
        <w:t>:</w:t>
      </w:r>
      <w:r w:rsidR="00557621" w:rsidRPr="006C14D9">
        <w:rPr>
          <w:rFonts w:ascii="Cambria" w:hAnsi="Cambria"/>
          <w:sz w:val="20"/>
        </w:rPr>
        <w:t xml:space="preserve"> </w:t>
      </w:r>
      <w:r w:rsidRPr="006C14D9">
        <w:rPr>
          <w:rFonts w:ascii="Cambria" w:hAnsi="Cambria"/>
          <w:sz w:val="20"/>
        </w:rPr>
        <w:t>11 ; 2</w:t>
      </w:r>
      <w:r w:rsidR="007D2CC8" w:rsidRPr="006C14D9">
        <w:rPr>
          <w:rFonts w:ascii="Cambria" w:hAnsi="Cambria"/>
          <w:sz w:val="20"/>
        </w:rPr>
        <w:t xml:space="preserve"> </w:t>
      </w:r>
      <w:r w:rsidRPr="006C14D9">
        <w:rPr>
          <w:rFonts w:ascii="Cambria" w:hAnsi="Cambria"/>
          <w:sz w:val="20"/>
        </w:rPr>
        <w:t>:</w:t>
      </w:r>
      <w:r w:rsidR="007D2CC8" w:rsidRPr="006C14D9">
        <w:rPr>
          <w:rFonts w:ascii="Cambria" w:hAnsi="Cambria"/>
          <w:sz w:val="20"/>
        </w:rPr>
        <w:t xml:space="preserve"> </w:t>
      </w:r>
      <w:r w:rsidRPr="006C14D9">
        <w:rPr>
          <w:rFonts w:ascii="Cambria" w:hAnsi="Cambria"/>
          <w:sz w:val="20"/>
        </w:rPr>
        <w:t>12 ; 8</w:t>
      </w:r>
      <w:r w:rsidR="007D2CC8" w:rsidRPr="006C14D9">
        <w:rPr>
          <w:rFonts w:ascii="Cambria" w:hAnsi="Cambria"/>
          <w:sz w:val="20"/>
        </w:rPr>
        <w:t xml:space="preserve"> </w:t>
      </w:r>
      <w:r w:rsidRPr="006C14D9">
        <w:rPr>
          <w:rFonts w:ascii="Cambria" w:hAnsi="Cambria"/>
          <w:sz w:val="20"/>
        </w:rPr>
        <w:t>:</w:t>
      </w:r>
      <w:r w:rsidR="007D2CC8" w:rsidRPr="006C14D9">
        <w:rPr>
          <w:rFonts w:ascii="Cambria" w:hAnsi="Cambria"/>
          <w:sz w:val="20"/>
        </w:rPr>
        <w:t xml:space="preserve"> </w:t>
      </w:r>
      <w:r w:rsidRPr="006C14D9">
        <w:rPr>
          <w:rFonts w:ascii="Cambria" w:hAnsi="Cambria"/>
          <w:sz w:val="20"/>
        </w:rPr>
        <w:t>12 ; 9</w:t>
      </w:r>
      <w:r w:rsidR="00557621" w:rsidRPr="006C14D9">
        <w:rPr>
          <w:rFonts w:ascii="Cambria" w:hAnsi="Cambria"/>
          <w:sz w:val="20"/>
        </w:rPr>
        <w:t xml:space="preserve"> </w:t>
      </w:r>
      <w:r w:rsidRPr="006C14D9">
        <w:rPr>
          <w:rFonts w:ascii="Cambria" w:hAnsi="Cambria"/>
          <w:sz w:val="20"/>
        </w:rPr>
        <w:t>:</w:t>
      </w:r>
      <w:r w:rsidR="00557621" w:rsidRPr="006C14D9">
        <w:rPr>
          <w:rFonts w:ascii="Cambria" w:hAnsi="Cambria"/>
          <w:sz w:val="20"/>
        </w:rPr>
        <w:t xml:space="preserve"> </w:t>
      </w:r>
      <w:r w:rsidRPr="006C14D9">
        <w:rPr>
          <w:rFonts w:ascii="Cambria" w:hAnsi="Cambria"/>
          <w:sz w:val="20"/>
        </w:rPr>
        <w:t>8 ; 12</w:t>
      </w:r>
      <w:r w:rsidR="00557621" w:rsidRPr="006C14D9">
        <w:rPr>
          <w:rFonts w:ascii="Cambria" w:hAnsi="Cambria"/>
          <w:sz w:val="20"/>
        </w:rPr>
        <w:t xml:space="preserve"> </w:t>
      </w:r>
      <w:r w:rsidRPr="006C14D9">
        <w:rPr>
          <w:rFonts w:ascii="Cambria" w:hAnsi="Cambria"/>
          <w:sz w:val="20"/>
        </w:rPr>
        <w:t>:</w:t>
      </w:r>
      <w:r w:rsidR="00557621" w:rsidRPr="006C14D9">
        <w:rPr>
          <w:rFonts w:ascii="Cambria" w:hAnsi="Cambria"/>
          <w:sz w:val="20"/>
        </w:rPr>
        <w:t xml:space="preserve"> </w:t>
      </w:r>
      <w:r w:rsidRPr="006C14D9">
        <w:rPr>
          <w:rFonts w:ascii="Cambria" w:hAnsi="Cambria"/>
          <w:sz w:val="20"/>
        </w:rPr>
        <w:t>1 ; 12</w:t>
      </w:r>
      <w:r w:rsidR="007D2CC8" w:rsidRPr="006C14D9">
        <w:rPr>
          <w:rFonts w:ascii="Cambria" w:hAnsi="Cambria"/>
          <w:sz w:val="20"/>
        </w:rPr>
        <w:t xml:space="preserve"> </w:t>
      </w:r>
      <w:r w:rsidRPr="006C14D9">
        <w:rPr>
          <w:rFonts w:ascii="Cambria" w:hAnsi="Cambria"/>
          <w:sz w:val="20"/>
        </w:rPr>
        <w:t>:</w:t>
      </w:r>
      <w:r w:rsidR="007D2CC8" w:rsidRPr="006C14D9">
        <w:rPr>
          <w:rFonts w:ascii="Cambria" w:hAnsi="Cambria"/>
          <w:sz w:val="20"/>
        </w:rPr>
        <w:t xml:space="preserve"> </w:t>
      </w:r>
      <w:r w:rsidRPr="006C14D9">
        <w:rPr>
          <w:rFonts w:ascii="Cambria" w:hAnsi="Cambria"/>
          <w:sz w:val="20"/>
        </w:rPr>
        <w:t>11 ; 12</w:t>
      </w:r>
      <w:r w:rsidR="007D2CC8" w:rsidRPr="006C14D9">
        <w:rPr>
          <w:rFonts w:ascii="Cambria" w:hAnsi="Cambria"/>
          <w:sz w:val="20"/>
        </w:rPr>
        <w:t xml:space="preserve"> </w:t>
      </w:r>
      <w:r w:rsidRPr="006C14D9">
        <w:rPr>
          <w:rFonts w:ascii="Cambria" w:hAnsi="Cambria"/>
          <w:sz w:val="20"/>
        </w:rPr>
        <w:t>:</w:t>
      </w:r>
      <w:r w:rsidR="007D2CC8" w:rsidRPr="006C14D9">
        <w:rPr>
          <w:rFonts w:ascii="Cambria" w:hAnsi="Cambria"/>
          <w:sz w:val="20"/>
        </w:rPr>
        <w:t xml:space="preserve"> </w:t>
      </w:r>
      <w:r w:rsidRPr="006C14D9">
        <w:rPr>
          <w:rFonts w:ascii="Cambria" w:hAnsi="Cambria"/>
          <w:sz w:val="20"/>
        </w:rPr>
        <w:t>13 ; 12</w:t>
      </w:r>
      <w:r w:rsidR="007D2CC8" w:rsidRPr="006C14D9">
        <w:rPr>
          <w:rFonts w:ascii="Cambria" w:hAnsi="Cambria"/>
          <w:sz w:val="20"/>
        </w:rPr>
        <w:t xml:space="preserve"> </w:t>
      </w:r>
      <w:r w:rsidRPr="006C14D9">
        <w:rPr>
          <w:rFonts w:ascii="Cambria" w:hAnsi="Cambria"/>
          <w:sz w:val="20"/>
        </w:rPr>
        <w:t>:</w:t>
      </w:r>
      <w:r w:rsidR="007D2CC8" w:rsidRPr="006C14D9">
        <w:rPr>
          <w:rFonts w:ascii="Cambria" w:hAnsi="Cambria"/>
          <w:sz w:val="20"/>
        </w:rPr>
        <w:t xml:space="preserve"> </w:t>
      </w:r>
      <w:r w:rsidRPr="006C14D9">
        <w:rPr>
          <w:rFonts w:ascii="Cambria" w:hAnsi="Cambria"/>
          <w:sz w:val="20"/>
        </w:rPr>
        <w:t xml:space="preserve">14. </w:t>
      </w:r>
    </w:p>
    <w:p w:rsidR="00DD2707" w:rsidRPr="006C14D9" w:rsidRDefault="00DD2707" w:rsidP="009A7A05">
      <w:pPr>
        <w:ind w:left="284" w:hanging="284"/>
        <w:jc w:val="both"/>
        <w:rPr>
          <w:rFonts w:ascii="Cambria" w:hAnsi="Cambria"/>
          <w:sz w:val="20"/>
        </w:rPr>
      </w:pPr>
      <w:r w:rsidRPr="006C14D9">
        <w:rPr>
          <w:rFonts w:ascii="Cambria" w:hAnsi="Cambria"/>
          <w:sz w:val="20"/>
        </w:rPr>
        <w:t xml:space="preserve">V) </w:t>
      </w:r>
      <w:proofErr w:type="spellStart"/>
      <w:r w:rsidRPr="006C14D9">
        <w:rPr>
          <w:rFonts w:ascii="Cambria" w:hAnsi="Cambria"/>
          <w:i/>
          <w:sz w:val="20"/>
        </w:rPr>
        <w:t>Collectio</w:t>
      </w:r>
      <w:proofErr w:type="spellEnd"/>
      <w:r w:rsidRPr="006C14D9">
        <w:rPr>
          <w:rFonts w:ascii="Cambria" w:hAnsi="Cambria"/>
          <w:i/>
          <w:sz w:val="20"/>
        </w:rPr>
        <w:t xml:space="preserve"> </w:t>
      </w:r>
      <w:proofErr w:type="spellStart"/>
      <w:r w:rsidRPr="006C14D9">
        <w:rPr>
          <w:rFonts w:ascii="Cambria" w:hAnsi="Cambria"/>
          <w:i/>
          <w:sz w:val="20"/>
        </w:rPr>
        <w:t>Bullarum</w:t>
      </w:r>
      <w:proofErr w:type="spellEnd"/>
      <w:r w:rsidRPr="006C14D9">
        <w:rPr>
          <w:rFonts w:ascii="Cambria" w:hAnsi="Cambria"/>
          <w:i/>
          <w:sz w:val="20"/>
        </w:rPr>
        <w:t xml:space="preserve">, </w:t>
      </w:r>
      <w:proofErr w:type="spellStart"/>
      <w:r w:rsidRPr="006C14D9">
        <w:rPr>
          <w:rFonts w:ascii="Cambria" w:hAnsi="Cambria"/>
          <w:i/>
          <w:sz w:val="20"/>
        </w:rPr>
        <w:t>Constitutionum</w:t>
      </w:r>
      <w:proofErr w:type="spellEnd"/>
      <w:r w:rsidRPr="006C14D9">
        <w:rPr>
          <w:rFonts w:ascii="Cambria" w:hAnsi="Cambria"/>
          <w:i/>
          <w:sz w:val="20"/>
        </w:rPr>
        <w:t xml:space="preserve"> </w:t>
      </w:r>
      <w:proofErr w:type="spellStart"/>
      <w:r w:rsidRPr="006C14D9">
        <w:rPr>
          <w:rFonts w:ascii="Cambria" w:hAnsi="Cambria"/>
          <w:i/>
          <w:sz w:val="20"/>
        </w:rPr>
        <w:t>ac</w:t>
      </w:r>
      <w:proofErr w:type="spellEnd"/>
      <w:r w:rsidRPr="006C14D9">
        <w:rPr>
          <w:rFonts w:ascii="Cambria" w:hAnsi="Cambria"/>
          <w:i/>
          <w:sz w:val="20"/>
        </w:rPr>
        <w:t xml:space="preserve"> </w:t>
      </w:r>
      <w:proofErr w:type="spellStart"/>
      <w:r w:rsidRPr="006C14D9">
        <w:rPr>
          <w:rFonts w:ascii="Cambria" w:hAnsi="Cambria"/>
          <w:i/>
          <w:sz w:val="20"/>
        </w:rPr>
        <w:t>Decretorum</w:t>
      </w:r>
      <w:proofErr w:type="spellEnd"/>
      <w:r w:rsidRPr="006C14D9">
        <w:rPr>
          <w:rFonts w:ascii="Cambria" w:hAnsi="Cambria"/>
          <w:i/>
          <w:sz w:val="20"/>
        </w:rPr>
        <w:t xml:space="preserve"> </w:t>
      </w:r>
      <w:proofErr w:type="spellStart"/>
      <w:r w:rsidRPr="006C14D9">
        <w:rPr>
          <w:rFonts w:ascii="Cambria" w:hAnsi="Cambria"/>
          <w:i/>
          <w:sz w:val="20"/>
        </w:rPr>
        <w:t>quae</w:t>
      </w:r>
      <w:proofErr w:type="spellEnd"/>
      <w:r w:rsidRPr="006C14D9">
        <w:rPr>
          <w:rFonts w:ascii="Cambria" w:hAnsi="Cambria"/>
          <w:i/>
          <w:sz w:val="20"/>
        </w:rPr>
        <w:t xml:space="preserve"> </w:t>
      </w:r>
      <w:proofErr w:type="spellStart"/>
      <w:r w:rsidRPr="006C14D9">
        <w:rPr>
          <w:rFonts w:ascii="Cambria" w:hAnsi="Cambria"/>
          <w:i/>
          <w:sz w:val="20"/>
        </w:rPr>
        <w:t>Congregationis</w:t>
      </w:r>
      <w:proofErr w:type="spellEnd"/>
      <w:r w:rsidRPr="006C14D9">
        <w:rPr>
          <w:rFonts w:ascii="Cambria" w:hAnsi="Cambria"/>
          <w:i/>
          <w:sz w:val="20"/>
        </w:rPr>
        <w:t xml:space="preserve"> </w:t>
      </w:r>
      <w:proofErr w:type="spellStart"/>
      <w:r w:rsidRPr="006C14D9">
        <w:rPr>
          <w:rFonts w:ascii="Cambria" w:hAnsi="Cambria"/>
          <w:i/>
          <w:sz w:val="20"/>
        </w:rPr>
        <w:t>Administrationem</w:t>
      </w:r>
      <w:proofErr w:type="spellEnd"/>
      <w:r w:rsidRPr="006C14D9">
        <w:rPr>
          <w:rFonts w:ascii="Cambria" w:hAnsi="Cambria"/>
          <w:i/>
          <w:sz w:val="20"/>
        </w:rPr>
        <w:t xml:space="preserve"> </w:t>
      </w:r>
      <w:proofErr w:type="spellStart"/>
      <w:r w:rsidRPr="006C14D9">
        <w:rPr>
          <w:rFonts w:ascii="Cambria" w:hAnsi="Cambria"/>
          <w:i/>
          <w:sz w:val="20"/>
        </w:rPr>
        <w:t>spectant</w:t>
      </w:r>
      <w:proofErr w:type="spellEnd"/>
      <w:r w:rsidRPr="006C14D9">
        <w:rPr>
          <w:rFonts w:ascii="Cambria" w:hAnsi="Cambria"/>
          <w:sz w:val="20"/>
        </w:rPr>
        <w:t>. [Paris, 1847</w:t>
      </w:r>
      <w:r w:rsidR="009A7A05" w:rsidRPr="006C14D9">
        <w:rPr>
          <w:rFonts w:ascii="Cambria" w:hAnsi="Cambria"/>
          <w:sz w:val="20"/>
        </w:rPr>
        <w:t>]</w:t>
      </w:r>
      <w:r w:rsidRPr="006C14D9">
        <w:rPr>
          <w:rFonts w:ascii="Cambria" w:hAnsi="Cambria"/>
          <w:sz w:val="20"/>
        </w:rPr>
        <w:t xml:space="preserve">. Comme cette édition était destinée à un public spécialisé, elle n'est pas dactylographiée mais simplement manuscrite. Les </w:t>
      </w:r>
      <w:r w:rsidRPr="006C14D9">
        <w:rPr>
          <w:rFonts w:ascii="Cambria" w:hAnsi="Cambria"/>
          <w:i/>
          <w:sz w:val="20"/>
        </w:rPr>
        <w:t>"</w:t>
      </w:r>
      <w:proofErr w:type="spellStart"/>
      <w:r w:rsidRPr="006C14D9">
        <w:rPr>
          <w:rFonts w:ascii="Cambria" w:hAnsi="Cambria"/>
          <w:i/>
          <w:sz w:val="20"/>
        </w:rPr>
        <w:t>Constitutiones</w:t>
      </w:r>
      <w:proofErr w:type="spellEnd"/>
      <w:r w:rsidRPr="006C14D9">
        <w:rPr>
          <w:rFonts w:ascii="Cambria" w:hAnsi="Cambria"/>
          <w:i/>
          <w:sz w:val="20"/>
        </w:rPr>
        <w:t xml:space="preserve"> </w:t>
      </w:r>
      <w:proofErr w:type="spellStart"/>
      <w:r w:rsidRPr="006C14D9">
        <w:rPr>
          <w:rFonts w:ascii="Cambria" w:hAnsi="Cambria"/>
          <w:i/>
          <w:sz w:val="20"/>
        </w:rPr>
        <w:t>Selectae</w:t>
      </w:r>
      <w:proofErr w:type="spellEnd"/>
      <w:r w:rsidRPr="006C14D9">
        <w:rPr>
          <w:rFonts w:ascii="Cambria" w:hAnsi="Cambria"/>
          <w:i/>
          <w:sz w:val="20"/>
        </w:rPr>
        <w:t>",</w:t>
      </w:r>
      <w:r w:rsidRPr="006C14D9">
        <w:rPr>
          <w:rFonts w:ascii="Cambria" w:hAnsi="Cambria"/>
          <w:sz w:val="20"/>
        </w:rPr>
        <w:t xml:space="preserve"> une sélection de 20 points les plus importants des </w:t>
      </w:r>
      <w:r w:rsidRPr="006C14D9">
        <w:rPr>
          <w:rFonts w:ascii="Cambria" w:hAnsi="Cambria"/>
          <w:sz w:val="20"/>
        </w:rPr>
        <w:lastRenderedPageBreak/>
        <w:t xml:space="preserve">Constitutions, </w:t>
      </w:r>
      <w:r w:rsidR="009A7A05" w:rsidRPr="006C14D9">
        <w:rPr>
          <w:rFonts w:ascii="Cambria" w:hAnsi="Cambria"/>
          <w:sz w:val="20"/>
        </w:rPr>
        <w:t>a</w:t>
      </w:r>
      <w:r w:rsidRPr="006C14D9">
        <w:rPr>
          <w:rFonts w:ascii="Cambria" w:hAnsi="Cambria"/>
          <w:sz w:val="20"/>
        </w:rPr>
        <w:t xml:space="preserve"> été approuvé</w:t>
      </w:r>
      <w:r w:rsidR="009A7A05" w:rsidRPr="006C14D9">
        <w:rPr>
          <w:rFonts w:ascii="Cambria" w:hAnsi="Cambria"/>
          <w:sz w:val="20"/>
        </w:rPr>
        <w:t>e</w:t>
      </w:r>
      <w:r w:rsidRPr="006C14D9">
        <w:rPr>
          <w:rFonts w:ascii="Cambria" w:hAnsi="Cambria"/>
          <w:sz w:val="20"/>
        </w:rPr>
        <w:t xml:space="preserve"> par Clément X en 1669, et </w:t>
      </w:r>
      <w:r w:rsidR="009A7A05" w:rsidRPr="006C14D9">
        <w:rPr>
          <w:rFonts w:ascii="Cambria" w:hAnsi="Cambria"/>
          <w:sz w:val="20"/>
        </w:rPr>
        <w:t>a</w:t>
      </w:r>
      <w:r w:rsidRPr="006C14D9">
        <w:rPr>
          <w:rFonts w:ascii="Cambria" w:hAnsi="Cambria"/>
          <w:sz w:val="20"/>
        </w:rPr>
        <w:t xml:space="preserve"> été imprimée pour un usage général dans </w:t>
      </w:r>
      <w:r w:rsidRPr="006C14D9">
        <w:rPr>
          <w:rFonts w:ascii="Cambria" w:hAnsi="Cambria"/>
          <w:i/>
          <w:sz w:val="20"/>
        </w:rPr>
        <w:t xml:space="preserve">Acta </w:t>
      </w:r>
      <w:proofErr w:type="spellStart"/>
      <w:r w:rsidRPr="006C14D9">
        <w:rPr>
          <w:rFonts w:ascii="Cambria" w:hAnsi="Cambria"/>
          <w:i/>
          <w:sz w:val="20"/>
        </w:rPr>
        <w:t>Apostolica</w:t>
      </w:r>
      <w:proofErr w:type="spellEnd"/>
      <w:r w:rsidRPr="006C14D9">
        <w:rPr>
          <w:rFonts w:ascii="Cambria" w:hAnsi="Cambria"/>
          <w:i/>
          <w:sz w:val="20"/>
        </w:rPr>
        <w:t xml:space="preserve">. </w:t>
      </w:r>
      <w:proofErr w:type="spellStart"/>
      <w:r w:rsidRPr="006C14D9">
        <w:rPr>
          <w:rFonts w:ascii="Cambria" w:hAnsi="Cambria"/>
          <w:i/>
          <w:sz w:val="20"/>
        </w:rPr>
        <w:t>Bullae</w:t>
      </w:r>
      <w:proofErr w:type="spellEnd"/>
      <w:r w:rsidRPr="006C14D9">
        <w:rPr>
          <w:rFonts w:ascii="Cambria" w:hAnsi="Cambria"/>
          <w:i/>
          <w:sz w:val="20"/>
        </w:rPr>
        <w:t xml:space="preserve">, </w:t>
      </w:r>
      <w:proofErr w:type="spellStart"/>
      <w:r w:rsidRPr="006C14D9">
        <w:rPr>
          <w:rFonts w:ascii="Cambria" w:hAnsi="Cambria"/>
          <w:i/>
          <w:sz w:val="20"/>
        </w:rPr>
        <w:t>brevia</w:t>
      </w:r>
      <w:proofErr w:type="spellEnd"/>
      <w:r w:rsidRPr="006C14D9">
        <w:rPr>
          <w:rFonts w:ascii="Cambria" w:hAnsi="Cambria"/>
          <w:i/>
          <w:sz w:val="20"/>
        </w:rPr>
        <w:t xml:space="preserve"> et </w:t>
      </w:r>
      <w:proofErr w:type="spellStart"/>
      <w:r w:rsidRPr="006C14D9">
        <w:rPr>
          <w:rFonts w:ascii="Cambria" w:hAnsi="Cambria"/>
          <w:i/>
          <w:sz w:val="20"/>
        </w:rPr>
        <w:t>rescripta</w:t>
      </w:r>
      <w:proofErr w:type="spellEnd"/>
      <w:r w:rsidRPr="006C14D9">
        <w:rPr>
          <w:rFonts w:ascii="Cambria" w:hAnsi="Cambria"/>
          <w:i/>
          <w:sz w:val="20"/>
        </w:rPr>
        <w:t xml:space="preserve"> in </w:t>
      </w:r>
      <w:proofErr w:type="spellStart"/>
      <w:r w:rsidRPr="006C14D9">
        <w:rPr>
          <w:rFonts w:ascii="Cambria" w:hAnsi="Cambria"/>
          <w:i/>
          <w:sz w:val="20"/>
        </w:rPr>
        <w:t>gratiam</w:t>
      </w:r>
      <w:proofErr w:type="spellEnd"/>
      <w:r w:rsidRPr="006C14D9">
        <w:rPr>
          <w:rFonts w:ascii="Cambria" w:hAnsi="Cambria"/>
          <w:i/>
          <w:sz w:val="20"/>
        </w:rPr>
        <w:t xml:space="preserve"> </w:t>
      </w:r>
      <w:proofErr w:type="spellStart"/>
      <w:r w:rsidRPr="006C14D9">
        <w:rPr>
          <w:rFonts w:ascii="Cambria" w:hAnsi="Cambria"/>
          <w:i/>
          <w:sz w:val="20"/>
        </w:rPr>
        <w:t>Congregationis</w:t>
      </w:r>
      <w:proofErr w:type="spellEnd"/>
      <w:r w:rsidRPr="006C14D9">
        <w:rPr>
          <w:rFonts w:ascii="Cambria" w:hAnsi="Cambria"/>
          <w:i/>
          <w:sz w:val="20"/>
        </w:rPr>
        <w:t xml:space="preserve"> </w:t>
      </w:r>
      <w:proofErr w:type="spellStart"/>
      <w:r w:rsidRPr="006C14D9">
        <w:rPr>
          <w:rFonts w:ascii="Cambria" w:hAnsi="Cambria"/>
          <w:i/>
          <w:sz w:val="20"/>
        </w:rPr>
        <w:t>Missionis</w:t>
      </w:r>
      <w:proofErr w:type="spellEnd"/>
      <w:r w:rsidRPr="006C14D9">
        <w:rPr>
          <w:rFonts w:ascii="Cambria" w:hAnsi="Cambria"/>
          <w:sz w:val="20"/>
        </w:rPr>
        <w:t xml:space="preserve">. Paris : </w:t>
      </w:r>
      <w:proofErr w:type="spellStart"/>
      <w:r w:rsidRPr="006C14D9">
        <w:rPr>
          <w:rFonts w:ascii="Cambria" w:hAnsi="Cambria"/>
          <w:sz w:val="20"/>
        </w:rPr>
        <w:t>Chamerot</w:t>
      </w:r>
      <w:proofErr w:type="spellEnd"/>
      <w:r w:rsidRPr="006C14D9">
        <w:rPr>
          <w:rFonts w:ascii="Cambria" w:hAnsi="Cambria"/>
          <w:sz w:val="20"/>
        </w:rPr>
        <w:t xml:space="preserve">, 1876. </w:t>
      </w:r>
    </w:p>
    <w:p w:rsidR="00A22721" w:rsidRPr="006C14D9" w:rsidRDefault="00DD2707" w:rsidP="009A7A05">
      <w:pPr>
        <w:ind w:left="284" w:hanging="284"/>
        <w:jc w:val="both"/>
        <w:rPr>
          <w:rFonts w:ascii="Cambria" w:hAnsi="Cambria"/>
          <w:sz w:val="20"/>
        </w:rPr>
      </w:pPr>
      <w:r w:rsidRPr="006C14D9">
        <w:rPr>
          <w:rFonts w:ascii="Cambria" w:hAnsi="Cambria"/>
          <w:sz w:val="20"/>
        </w:rPr>
        <w:t xml:space="preserve">VI) </w:t>
      </w:r>
      <w:r w:rsidRPr="006C14D9">
        <w:rPr>
          <w:rFonts w:ascii="Cambria" w:hAnsi="Cambria"/>
          <w:i/>
          <w:sz w:val="20"/>
        </w:rPr>
        <w:t>Recueil des principales circulaires des supérieurs généraux de la Congrégation de la Mission</w:t>
      </w:r>
      <w:r w:rsidRPr="006C14D9">
        <w:rPr>
          <w:rFonts w:ascii="Cambria" w:hAnsi="Cambria"/>
          <w:sz w:val="20"/>
        </w:rPr>
        <w:t xml:space="preserve">. </w:t>
      </w:r>
    </w:p>
    <w:p w:rsidR="00DD2707" w:rsidRPr="006C14D9" w:rsidRDefault="00A22721" w:rsidP="009A7A05">
      <w:pPr>
        <w:ind w:left="284" w:hanging="284"/>
        <w:jc w:val="both"/>
        <w:rPr>
          <w:rFonts w:ascii="Cambria" w:hAnsi="Cambria"/>
          <w:sz w:val="20"/>
        </w:rPr>
      </w:pPr>
      <w:r w:rsidRPr="006C14D9">
        <w:rPr>
          <w:rFonts w:ascii="Cambria" w:hAnsi="Cambria"/>
          <w:sz w:val="20"/>
        </w:rPr>
        <w:tab/>
      </w:r>
      <w:r w:rsidR="00DD2707" w:rsidRPr="006C14D9">
        <w:rPr>
          <w:rFonts w:ascii="Cambria" w:hAnsi="Cambria"/>
          <w:sz w:val="20"/>
        </w:rPr>
        <w:t xml:space="preserve">Vol. I. Paris : </w:t>
      </w:r>
      <w:proofErr w:type="spellStart"/>
      <w:r w:rsidR="00DD2707" w:rsidRPr="006C14D9">
        <w:rPr>
          <w:rFonts w:ascii="Cambria" w:hAnsi="Cambria"/>
          <w:sz w:val="20"/>
        </w:rPr>
        <w:t>Chamerot</w:t>
      </w:r>
      <w:proofErr w:type="spellEnd"/>
      <w:r w:rsidR="00DD2707" w:rsidRPr="006C14D9">
        <w:rPr>
          <w:rFonts w:ascii="Cambria" w:hAnsi="Cambria"/>
          <w:sz w:val="20"/>
        </w:rPr>
        <w:t>, 1877, p. 3.</w:t>
      </w:r>
    </w:p>
    <w:p w:rsidR="00DD2707" w:rsidRPr="006C14D9" w:rsidRDefault="00DD2707" w:rsidP="009A7A05">
      <w:pPr>
        <w:ind w:left="284" w:hanging="284"/>
        <w:jc w:val="both"/>
        <w:rPr>
          <w:rFonts w:ascii="Cambria" w:hAnsi="Cambria"/>
          <w:sz w:val="20"/>
        </w:rPr>
      </w:pPr>
      <w:r w:rsidRPr="006C14D9">
        <w:rPr>
          <w:rFonts w:ascii="Cambria" w:hAnsi="Cambria"/>
          <w:sz w:val="20"/>
          <w:lang w:val="en-US"/>
        </w:rPr>
        <w:t xml:space="preserve">VII) </w:t>
      </w:r>
      <w:proofErr w:type="spellStart"/>
      <w:r w:rsidRPr="006C14D9">
        <w:rPr>
          <w:rFonts w:ascii="Cambria" w:hAnsi="Cambria"/>
          <w:sz w:val="20"/>
          <w:lang w:val="en-US"/>
        </w:rPr>
        <w:t>Voir</w:t>
      </w:r>
      <w:proofErr w:type="spellEnd"/>
      <w:r w:rsidRPr="006C14D9">
        <w:rPr>
          <w:rFonts w:ascii="Cambria" w:hAnsi="Cambria"/>
          <w:sz w:val="20"/>
          <w:lang w:val="en-US"/>
        </w:rPr>
        <w:t xml:space="preserve"> </w:t>
      </w:r>
      <w:proofErr w:type="spellStart"/>
      <w:r w:rsidRPr="006C14D9">
        <w:rPr>
          <w:rFonts w:ascii="Cambria" w:hAnsi="Cambria"/>
          <w:i/>
          <w:sz w:val="20"/>
          <w:lang w:val="en-US"/>
        </w:rPr>
        <w:t>Collectio</w:t>
      </w:r>
      <w:proofErr w:type="spellEnd"/>
      <w:r w:rsidRPr="006C14D9">
        <w:rPr>
          <w:rFonts w:ascii="Cambria" w:hAnsi="Cambria"/>
          <w:i/>
          <w:sz w:val="20"/>
          <w:lang w:val="en-US"/>
        </w:rPr>
        <w:t xml:space="preserve"> </w:t>
      </w:r>
      <w:proofErr w:type="spellStart"/>
      <w:r w:rsidRPr="006C14D9">
        <w:rPr>
          <w:rFonts w:ascii="Cambria" w:hAnsi="Cambria"/>
          <w:i/>
          <w:sz w:val="20"/>
          <w:lang w:val="en-US"/>
        </w:rPr>
        <w:t>Completa</w:t>
      </w:r>
      <w:proofErr w:type="spellEnd"/>
      <w:r w:rsidRPr="006C14D9">
        <w:rPr>
          <w:rFonts w:ascii="Cambria" w:hAnsi="Cambria"/>
          <w:i/>
          <w:sz w:val="20"/>
          <w:lang w:val="en-US"/>
        </w:rPr>
        <w:t xml:space="preserve"> </w:t>
      </w:r>
      <w:proofErr w:type="spellStart"/>
      <w:r w:rsidRPr="006C14D9">
        <w:rPr>
          <w:rFonts w:ascii="Cambria" w:hAnsi="Cambria"/>
          <w:i/>
          <w:sz w:val="20"/>
          <w:lang w:val="en-US"/>
        </w:rPr>
        <w:t>Decretorum</w:t>
      </w:r>
      <w:proofErr w:type="spellEnd"/>
      <w:r w:rsidRPr="006C14D9">
        <w:rPr>
          <w:rFonts w:ascii="Cambria" w:hAnsi="Cambria"/>
          <w:i/>
          <w:sz w:val="20"/>
          <w:lang w:val="en-US"/>
        </w:rPr>
        <w:t xml:space="preserve"> </w:t>
      </w:r>
      <w:proofErr w:type="spellStart"/>
      <w:r w:rsidRPr="006C14D9">
        <w:rPr>
          <w:rFonts w:ascii="Cambria" w:hAnsi="Cambria"/>
          <w:i/>
          <w:sz w:val="20"/>
          <w:lang w:val="en-US"/>
        </w:rPr>
        <w:t>Conventuum</w:t>
      </w:r>
      <w:proofErr w:type="spellEnd"/>
      <w:r w:rsidRPr="006C14D9">
        <w:rPr>
          <w:rFonts w:ascii="Cambria" w:hAnsi="Cambria"/>
          <w:i/>
          <w:sz w:val="20"/>
          <w:lang w:val="en-US"/>
        </w:rPr>
        <w:t xml:space="preserve"> </w:t>
      </w:r>
      <w:proofErr w:type="spellStart"/>
      <w:r w:rsidRPr="006C14D9">
        <w:rPr>
          <w:rFonts w:ascii="Cambria" w:hAnsi="Cambria"/>
          <w:i/>
          <w:sz w:val="20"/>
          <w:lang w:val="en-US"/>
        </w:rPr>
        <w:t>Generalium</w:t>
      </w:r>
      <w:proofErr w:type="spellEnd"/>
      <w:r w:rsidRPr="006C14D9">
        <w:rPr>
          <w:rFonts w:ascii="Cambria" w:hAnsi="Cambria"/>
          <w:i/>
          <w:sz w:val="20"/>
          <w:lang w:val="en-US"/>
        </w:rPr>
        <w:t xml:space="preserve"> </w:t>
      </w:r>
      <w:proofErr w:type="spellStart"/>
      <w:r w:rsidRPr="006C14D9">
        <w:rPr>
          <w:rFonts w:ascii="Cambria" w:hAnsi="Cambria"/>
          <w:i/>
          <w:sz w:val="20"/>
          <w:lang w:val="en-US"/>
        </w:rPr>
        <w:t>Congregationis</w:t>
      </w:r>
      <w:proofErr w:type="spellEnd"/>
      <w:r w:rsidRPr="006C14D9">
        <w:rPr>
          <w:rFonts w:ascii="Cambria" w:hAnsi="Cambria"/>
          <w:i/>
          <w:sz w:val="20"/>
          <w:lang w:val="en-US"/>
        </w:rPr>
        <w:t xml:space="preserve"> </w:t>
      </w:r>
      <w:proofErr w:type="spellStart"/>
      <w:r w:rsidRPr="006C14D9">
        <w:rPr>
          <w:rFonts w:ascii="Cambria" w:hAnsi="Cambria"/>
          <w:i/>
          <w:sz w:val="20"/>
          <w:lang w:val="en-US"/>
        </w:rPr>
        <w:t>Missionis</w:t>
      </w:r>
      <w:proofErr w:type="spellEnd"/>
      <w:r w:rsidRPr="006C14D9">
        <w:rPr>
          <w:rFonts w:ascii="Cambria" w:hAnsi="Cambria"/>
          <w:sz w:val="20"/>
          <w:lang w:val="en-US"/>
        </w:rPr>
        <w:t xml:space="preserve">. </w:t>
      </w:r>
      <w:r w:rsidRPr="006C14D9">
        <w:rPr>
          <w:rFonts w:ascii="Cambria" w:hAnsi="Cambria"/>
          <w:sz w:val="20"/>
        </w:rPr>
        <w:t xml:space="preserve">Paris : Pillet et Dumoulin, 1882 ; pp. 27-38. </w:t>
      </w:r>
    </w:p>
    <w:p w:rsidR="00DD2707" w:rsidRPr="006C14D9" w:rsidRDefault="00DD2707" w:rsidP="009A7A05">
      <w:pPr>
        <w:ind w:left="284" w:hanging="284"/>
        <w:jc w:val="both"/>
        <w:rPr>
          <w:rFonts w:ascii="Cambria" w:hAnsi="Cambria"/>
          <w:sz w:val="20"/>
        </w:rPr>
      </w:pPr>
      <w:r w:rsidRPr="006C14D9">
        <w:rPr>
          <w:rFonts w:ascii="Cambria" w:hAnsi="Cambria"/>
          <w:sz w:val="20"/>
        </w:rPr>
        <w:t xml:space="preserve">VIII) Lettre à Charles Ozenne, 12 mars 1655 ; Coste, </w:t>
      </w:r>
      <w:proofErr w:type="spellStart"/>
      <w:r w:rsidRPr="006C14D9">
        <w:rPr>
          <w:rFonts w:ascii="Cambria" w:hAnsi="Cambria"/>
          <w:sz w:val="20"/>
        </w:rPr>
        <w:t>CED</w:t>
      </w:r>
      <w:proofErr w:type="spellEnd"/>
      <w:r w:rsidRPr="006C14D9">
        <w:rPr>
          <w:rFonts w:ascii="Cambria" w:hAnsi="Cambria"/>
          <w:sz w:val="20"/>
        </w:rPr>
        <w:t xml:space="preserve"> 5</w:t>
      </w:r>
      <w:r w:rsidR="009A7A05" w:rsidRPr="006C14D9">
        <w:rPr>
          <w:rFonts w:ascii="Cambria" w:hAnsi="Cambria"/>
          <w:sz w:val="20"/>
        </w:rPr>
        <w:t xml:space="preserve"> </w:t>
      </w:r>
      <w:r w:rsidRPr="006C14D9">
        <w:rPr>
          <w:rFonts w:ascii="Cambria" w:hAnsi="Cambria"/>
          <w:sz w:val="20"/>
        </w:rPr>
        <w:t>:</w:t>
      </w:r>
      <w:r w:rsidR="009A7A05" w:rsidRPr="006C14D9">
        <w:rPr>
          <w:rFonts w:ascii="Cambria" w:hAnsi="Cambria"/>
          <w:sz w:val="20"/>
        </w:rPr>
        <w:t xml:space="preserve"> </w:t>
      </w:r>
      <w:r w:rsidRPr="006C14D9">
        <w:rPr>
          <w:rFonts w:ascii="Cambria" w:hAnsi="Cambria"/>
          <w:sz w:val="20"/>
        </w:rPr>
        <w:t xml:space="preserve">337. </w:t>
      </w:r>
    </w:p>
    <w:p w:rsidR="00DD2707" w:rsidRPr="006C14D9" w:rsidRDefault="00DD2707" w:rsidP="009A7A05">
      <w:pPr>
        <w:ind w:left="284" w:hanging="284"/>
        <w:jc w:val="both"/>
        <w:rPr>
          <w:rFonts w:ascii="Cambria" w:hAnsi="Cambria"/>
          <w:sz w:val="20"/>
        </w:rPr>
      </w:pPr>
      <w:r w:rsidRPr="006C14D9">
        <w:rPr>
          <w:rFonts w:ascii="Cambria" w:hAnsi="Cambria"/>
          <w:sz w:val="20"/>
        </w:rPr>
        <w:t xml:space="preserve">IX) Coste, </w:t>
      </w:r>
      <w:proofErr w:type="spellStart"/>
      <w:r w:rsidRPr="006C14D9">
        <w:rPr>
          <w:rFonts w:ascii="Cambria" w:hAnsi="Cambria"/>
          <w:sz w:val="20"/>
        </w:rPr>
        <w:t>CED</w:t>
      </w:r>
      <w:proofErr w:type="spellEnd"/>
      <w:r w:rsidRPr="006C14D9">
        <w:rPr>
          <w:rFonts w:ascii="Cambria" w:hAnsi="Cambria"/>
          <w:sz w:val="20"/>
        </w:rPr>
        <w:t xml:space="preserve"> 13</w:t>
      </w:r>
      <w:r w:rsidR="009A7A05" w:rsidRPr="006C14D9">
        <w:rPr>
          <w:rFonts w:ascii="Cambria" w:hAnsi="Cambria"/>
          <w:sz w:val="20"/>
        </w:rPr>
        <w:t xml:space="preserve"> </w:t>
      </w:r>
      <w:r w:rsidRPr="006C14D9">
        <w:rPr>
          <w:rFonts w:ascii="Cambria" w:hAnsi="Cambria"/>
          <w:sz w:val="20"/>
        </w:rPr>
        <w:t>:</w:t>
      </w:r>
      <w:r w:rsidR="009A7A05" w:rsidRPr="006C14D9">
        <w:rPr>
          <w:rFonts w:ascii="Cambria" w:hAnsi="Cambria"/>
          <w:sz w:val="20"/>
        </w:rPr>
        <w:t xml:space="preserve"> </w:t>
      </w:r>
      <w:r w:rsidRPr="006C14D9">
        <w:rPr>
          <w:rFonts w:ascii="Cambria" w:hAnsi="Cambria"/>
          <w:sz w:val="20"/>
        </w:rPr>
        <w:t>283-86.</w:t>
      </w:r>
    </w:p>
    <w:p w:rsidR="00F2758C" w:rsidRPr="006C14D9" w:rsidRDefault="00F2758C" w:rsidP="009A7A05">
      <w:pPr>
        <w:ind w:left="284" w:hanging="284"/>
        <w:jc w:val="both"/>
        <w:rPr>
          <w:rFonts w:ascii="Cambria" w:hAnsi="Cambria"/>
          <w:sz w:val="20"/>
        </w:rPr>
      </w:pPr>
    </w:p>
    <w:p w:rsidR="00DD3C9F" w:rsidRPr="006C14D9" w:rsidRDefault="00DD3C9F" w:rsidP="009A7A05">
      <w:pPr>
        <w:ind w:left="284" w:hanging="284"/>
        <w:jc w:val="both"/>
        <w:rPr>
          <w:rFonts w:ascii="Cambria" w:hAnsi="Cambria"/>
          <w:sz w:val="20"/>
        </w:rPr>
      </w:pPr>
    </w:p>
    <w:p w:rsidR="00F2758C" w:rsidRPr="006C14D9" w:rsidRDefault="00F2758C" w:rsidP="00DD3C9F">
      <w:pPr>
        <w:jc w:val="right"/>
      </w:pPr>
      <w:proofErr w:type="gramStart"/>
      <w:r w:rsidRPr="006C14D9">
        <w:t>in</w:t>
      </w:r>
      <w:proofErr w:type="gramEnd"/>
      <w:r w:rsidRPr="006C14D9">
        <w:t xml:space="preserve"> VINCENTIANA : 1991 N° 3-4, pages 307-12</w:t>
      </w:r>
    </w:p>
    <w:p w:rsidR="00F2758C" w:rsidRPr="006C14D9" w:rsidRDefault="00F2758C" w:rsidP="00DD3C9F">
      <w:pPr>
        <w:jc w:val="right"/>
      </w:pPr>
      <w:r w:rsidRPr="006C14D9">
        <w:t xml:space="preserve">Titre complet : </w:t>
      </w:r>
      <w:r w:rsidRPr="006C14D9">
        <w:rPr>
          <w:i/>
        </w:rPr>
        <w:t>"Codex Sarzana",</w:t>
      </w:r>
      <w:r w:rsidRPr="006C14D9">
        <w:t xml:space="preserve"> Vincentiana 35 : 3-4 (1991) pp. 307-406.</w:t>
      </w:r>
    </w:p>
    <w:p w:rsidR="00F2758C" w:rsidRPr="006C14D9" w:rsidRDefault="00F2758C" w:rsidP="009A7A05">
      <w:pPr>
        <w:ind w:left="284" w:hanging="284"/>
        <w:jc w:val="both"/>
        <w:rPr>
          <w:rFonts w:ascii="Cambria" w:hAnsi="Cambria"/>
          <w:sz w:val="20"/>
        </w:rPr>
      </w:pPr>
    </w:p>
    <w:p w:rsidR="00DD3C9F" w:rsidRPr="006C14D9" w:rsidRDefault="00DD3C9F" w:rsidP="009A7A05">
      <w:pPr>
        <w:ind w:left="284" w:hanging="284"/>
        <w:jc w:val="both"/>
        <w:rPr>
          <w:rFonts w:ascii="Cambria" w:hAnsi="Cambria"/>
          <w:sz w:val="20"/>
        </w:rPr>
      </w:pPr>
    </w:p>
    <w:p w:rsidR="00DD2707" w:rsidRPr="006C14D9" w:rsidRDefault="00DD3C9F" w:rsidP="009A7A05">
      <w:pPr>
        <w:jc w:val="both"/>
        <w:rPr>
          <w:b/>
          <w:color w:val="1667D3"/>
        </w:rPr>
      </w:pPr>
      <w:r w:rsidRPr="006C14D9">
        <w:rPr>
          <w:b/>
          <w:color w:val="1667D3"/>
        </w:rPr>
        <w:t>Numérisé le19 novembre 2021 par Cl. L.</w:t>
      </w:r>
    </w:p>
    <w:p w:rsidR="009213B5" w:rsidRPr="006C14D9" w:rsidRDefault="00FF53C3" w:rsidP="009A7A05">
      <w:pPr>
        <w:jc w:val="both"/>
      </w:pPr>
    </w:p>
    <w:p w:rsidR="00E20649" w:rsidRPr="006C14D9" w:rsidRDefault="00E20649">
      <w:pPr>
        <w:jc w:val="both"/>
      </w:pPr>
    </w:p>
    <w:sectPr w:rsidR="00E20649" w:rsidRPr="006C14D9" w:rsidSect="00E20649">
      <w:footerReference w:type="even" r:id="rId6"/>
      <w:footerReference w:type="default" r:id="rId7"/>
      <w:pgSz w:w="11906" w:h="16838"/>
      <w:pgMar w:top="1134" w:right="851" w:bottom="1134" w:left="1701" w:header="1440" w:footer="144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3C3" w:rsidRDefault="00FF53C3" w:rsidP="00E12856">
      <w:r>
        <w:separator/>
      </w:r>
    </w:p>
  </w:endnote>
  <w:endnote w:type="continuationSeparator" w:id="0">
    <w:p w:rsidR="00FF53C3" w:rsidRDefault="00FF53C3" w:rsidP="00E1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Engraved LET Plain">
    <w:panose1 w:val="02000000000000000000"/>
    <w:charset w:val="00"/>
    <w:family w:val="auto"/>
    <w:pitch w:val="variable"/>
    <w:sig w:usb0="8000007F" w:usb1="4000000A" w:usb2="00000000" w:usb3="00000000" w:csb0="00000001"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16418555"/>
      <w:docPartObj>
        <w:docPartGallery w:val="Page Numbers (Bottom of Page)"/>
        <w:docPartUnique/>
      </w:docPartObj>
    </w:sdtPr>
    <w:sdtEndPr>
      <w:rPr>
        <w:rStyle w:val="Numrodepage"/>
      </w:rPr>
    </w:sdtEndPr>
    <w:sdtContent>
      <w:p w:rsidR="00E12856" w:rsidRDefault="00E12856" w:rsidP="006B0F0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12856" w:rsidRDefault="00E12856" w:rsidP="00E128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87175912"/>
      <w:docPartObj>
        <w:docPartGallery w:val="Page Numbers (Bottom of Page)"/>
        <w:docPartUnique/>
      </w:docPartObj>
    </w:sdtPr>
    <w:sdtEndPr>
      <w:rPr>
        <w:rStyle w:val="Numrodepage"/>
      </w:rPr>
    </w:sdtEndPr>
    <w:sdtContent>
      <w:p w:rsidR="00E12856" w:rsidRDefault="00E12856" w:rsidP="006B0F0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E12856" w:rsidRDefault="00E12856" w:rsidP="00E1285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3C3" w:rsidRDefault="00FF53C3" w:rsidP="00E12856">
      <w:r>
        <w:separator/>
      </w:r>
    </w:p>
  </w:footnote>
  <w:footnote w:type="continuationSeparator" w:id="0">
    <w:p w:rsidR="00FF53C3" w:rsidRDefault="00FF53C3" w:rsidP="00E12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07"/>
    <w:rsid w:val="0005311E"/>
    <w:rsid w:val="00071374"/>
    <w:rsid w:val="000B44B0"/>
    <w:rsid w:val="000D1D38"/>
    <w:rsid w:val="000D4702"/>
    <w:rsid w:val="00140CE7"/>
    <w:rsid w:val="00151EC1"/>
    <w:rsid w:val="001544F9"/>
    <w:rsid w:val="00163285"/>
    <w:rsid w:val="00190524"/>
    <w:rsid w:val="001E753E"/>
    <w:rsid w:val="00214004"/>
    <w:rsid w:val="00242F03"/>
    <w:rsid w:val="00272D98"/>
    <w:rsid w:val="00284F2B"/>
    <w:rsid w:val="002B18FB"/>
    <w:rsid w:val="002E7184"/>
    <w:rsid w:val="002E71C6"/>
    <w:rsid w:val="002F560A"/>
    <w:rsid w:val="003B5454"/>
    <w:rsid w:val="003E6965"/>
    <w:rsid w:val="00400584"/>
    <w:rsid w:val="00415189"/>
    <w:rsid w:val="00441CFE"/>
    <w:rsid w:val="00445315"/>
    <w:rsid w:val="00445720"/>
    <w:rsid w:val="004D7DC9"/>
    <w:rsid w:val="004E1266"/>
    <w:rsid w:val="00557621"/>
    <w:rsid w:val="005741F9"/>
    <w:rsid w:val="00633F84"/>
    <w:rsid w:val="006460C5"/>
    <w:rsid w:val="006C14D9"/>
    <w:rsid w:val="006C7CA6"/>
    <w:rsid w:val="00757175"/>
    <w:rsid w:val="00776ED4"/>
    <w:rsid w:val="007A2080"/>
    <w:rsid w:val="007B5228"/>
    <w:rsid w:val="007C648B"/>
    <w:rsid w:val="007C7E17"/>
    <w:rsid w:val="007D2CC8"/>
    <w:rsid w:val="007D73BB"/>
    <w:rsid w:val="00826635"/>
    <w:rsid w:val="00871317"/>
    <w:rsid w:val="008A6BC4"/>
    <w:rsid w:val="008C0753"/>
    <w:rsid w:val="008D659A"/>
    <w:rsid w:val="00930D04"/>
    <w:rsid w:val="00944B84"/>
    <w:rsid w:val="00947213"/>
    <w:rsid w:val="009A66E4"/>
    <w:rsid w:val="009A7A05"/>
    <w:rsid w:val="00A22721"/>
    <w:rsid w:val="00A245C8"/>
    <w:rsid w:val="00A64076"/>
    <w:rsid w:val="00A82654"/>
    <w:rsid w:val="00A85A63"/>
    <w:rsid w:val="00A917AD"/>
    <w:rsid w:val="00AA165E"/>
    <w:rsid w:val="00AC21F6"/>
    <w:rsid w:val="00AE2504"/>
    <w:rsid w:val="00B52C93"/>
    <w:rsid w:val="00B8336E"/>
    <w:rsid w:val="00BA32D1"/>
    <w:rsid w:val="00C02283"/>
    <w:rsid w:val="00C15297"/>
    <w:rsid w:val="00C20B65"/>
    <w:rsid w:val="00C44205"/>
    <w:rsid w:val="00C47EC6"/>
    <w:rsid w:val="00C51EA7"/>
    <w:rsid w:val="00C56862"/>
    <w:rsid w:val="00C6364F"/>
    <w:rsid w:val="00C70E44"/>
    <w:rsid w:val="00CB7FB9"/>
    <w:rsid w:val="00CD386D"/>
    <w:rsid w:val="00CD3BC5"/>
    <w:rsid w:val="00CF1B15"/>
    <w:rsid w:val="00D0098A"/>
    <w:rsid w:val="00D64F87"/>
    <w:rsid w:val="00D70501"/>
    <w:rsid w:val="00DD2707"/>
    <w:rsid w:val="00DD3C9F"/>
    <w:rsid w:val="00E113FA"/>
    <w:rsid w:val="00E12856"/>
    <w:rsid w:val="00E20649"/>
    <w:rsid w:val="00E207EE"/>
    <w:rsid w:val="00EC5530"/>
    <w:rsid w:val="00EE0372"/>
    <w:rsid w:val="00EE725E"/>
    <w:rsid w:val="00F2758C"/>
    <w:rsid w:val="00F56A5B"/>
    <w:rsid w:val="00FB23F7"/>
    <w:rsid w:val="00FB796E"/>
    <w:rsid w:val="00FC1CD7"/>
    <w:rsid w:val="00FF5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E0D9168E-C9E8-6E4A-832A-9189AEF1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tedebasdepage"/>
    <w:autoRedefine/>
    <w:qFormat/>
    <w:rsid w:val="00FB23F7"/>
    <w:pPr>
      <w:ind w:left="360" w:right="-33" w:hanging="360"/>
    </w:pPr>
    <w:rPr>
      <w:rFonts w:cstheme="minorHAnsi"/>
      <w:color w:val="000000"/>
      <w:sz w:val="18"/>
      <w:szCs w:val="18"/>
      <w:lang w:val="fr-CA"/>
    </w:rPr>
  </w:style>
  <w:style w:type="paragraph" w:styleId="Notedebasdepage">
    <w:name w:val="footnote text"/>
    <w:basedOn w:val="Normal"/>
    <w:link w:val="NotedebasdepageCar"/>
    <w:autoRedefine/>
    <w:uiPriority w:val="99"/>
    <w:unhideWhenUsed/>
    <w:rsid w:val="00AC21F6"/>
    <w:pPr>
      <w:spacing w:after="80"/>
      <w:jc w:val="both"/>
    </w:pPr>
  </w:style>
  <w:style w:type="character" w:customStyle="1" w:styleId="NotedebasdepageCar">
    <w:name w:val="Note de bas de page Car"/>
    <w:link w:val="Notedebasdepage"/>
    <w:uiPriority w:val="99"/>
    <w:rsid w:val="00AC21F6"/>
  </w:style>
  <w:style w:type="paragraph" w:customStyle="1" w:styleId="NoteClaude">
    <w:name w:val="NoteClaude"/>
    <w:basedOn w:val="Notedebasdepage"/>
    <w:autoRedefine/>
    <w:qFormat/>
    <w:rsid w:val="00FB23F7"/>
    <w:pPr>
      <w:adjustRightInd w:val="0"/>
    </w:pPr>
    <w:rPr>
      <w:rFonts w:cstheme="minorHAnsi"/>
      <w:color w:val="000000"/>
      <w:sz w:val="18"/>
      <w:szCs w:val="18"/>
      <w:lang w:val="fr-CA"/>
    </w:rPr>
  </w:style>
  <w:style w:type="paragraph" w:styleId="Pieddepage">
    <w:name w:val="footer"/>
    <w:basedOn w:val="Normal"/>
    <w:link w:val="PieddepageCar"/>
    <w:uiPriority w:val="99"/>
    <w:unhideWhenUsed/>
    <w:rsid w:val="00E12856"/>
    <w:pPr>
      <w:tabs>
        <w:tab w:val="center" w:pos="4536"/>
        <w:tab w:val="right" w:pos="9072"/>
      </w:tabs>
    </w:pPr>
  </w:style>
  <w:style w:type="character" w:customStyle="1" w:styleId="PieddepageCar">
    <w:name w:val="Pied de page Car"/>
    <w:basedOn w:val="Policepardfaut"/>
    <w:link w:val="Pieddepage"/>
    <w:uiPriority w:val="99"/>
    <w:rsid w:val="00E12856"/>
  </w:style>
  <w:style w:type="character" w:styleId="Numrodepage">
    <w:name w:val="page number"/>
    <w:basedOn w:val="Policepardfaut"/>
    <w:uiPriority w:val="99"/>
    <w:semiHidden/>
    <w:unhideWhenUsed/>
    <w:rsid w:val="00E1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2097</Words>
  <Characters>11536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CM</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LAUTISSIER</dc:creator>
  <cp:keywords/>
  <dc:description/>
  <cp:lastModifiedBy>Claude LAUTISSIER</cp:lastModifiedBy>
  <cp:revision>15</cp:revision>
  <cp:lastPrinted>2021-11-19T09:20:00Z</cp:lastPrinted>
  <dcterms:created xsi:type="dcterms:W3CDTF">2021-11-19T08:02:00Z</dcterms:created>
  <dcterms:modified xsi:type="dcterms:W3CDTF">2021-11-27T10:06:00Z</dcterms:modified>
</cp:coreProperties>
</file>